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B4EA1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9A4520D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0FEC9537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005</w:t>
      </w:r>
    </w:p>
    <w:p w14:paraId="02252651">
      <w:pPr>
        <w:jc w:val="center"/>
        <w:rPr>
          <w:rFonts w:ascii="黑体" w:hAnsi="华文细黑" w:eastAsia="黑体"/>
          <w:b/>
          <w:bCs/>
          <w:szCs w:val="21"/>
        </w:rPr>
      </w:pPr>
    </w:p>
    <w:p w14:paraId="663BA1E7">
      <w:pPr>
        <w:jc w:val="center"/>
        <w:rPr>
          <w:rFonts w:ascii="宋体" w:hAnsi="宋体"/>
          <w:b/>
          <w:bCs/>
          <w:szCs w:val="21"/>
        </w:rPr>
      </w:pPr>
    </w:p>
    <w:p w14:paraId="18BF08C5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</w:p>
    <w:p w14:paraId="73C01C9E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90</w:t>
      </w:r>
      <w:r>
        <w:rPr>
          <w:rFonts w:hint="eastAsia"/>
        </w:rPr>
        <w:t>分</w:t>
      </w:r>
    </w:p>
    <w:p w14:paraId="2C16DC4D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040E360A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03BDCB9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）农药及设备设施准备：准备</w:t>
      </w:r>
      <w:r>
        <w:rPr>
          <w:rFonts w:hint="eastAsia"/>
          <w:bCs/>
        </w:rPr>
        <w:t>40%乐果乳油、</w:t>
      </w:r>
      <w:r>
        <w:rPr>
          <w:rFonts w:hint="eastAsia"/>
        </w:rPr>
        <w:t>烧怀、量筒、玻璃棒、天平称、放大镜，</w:t>
      </w:r>
      <w:r>
        <w:rPr>
          <w:rFonts w:hint="eastAsia" w:ascii="宋体" w:hAnsi="宋体"/>
          <w:szCs w:val="21"/>
        </w:rPr>
        <w:t>背负式机动喷雾器1台</w:t>
      </w:r>
      <w:r>
        <w:rPr>
          <w:rFonts w:hint="eastAsia"/>
        </w:rPr>
        <w:t>等用具</w:t>
      </w:r>
      <w:r>
        <w:rPr>
          <w:rFonts w:hint="eastAsia" w:ascii="宋体" w:hAnsi="宋体"/>
          <w:szCs w:val="21"/>
        </w:rPr>
        <w:t>。</w:t>
      </w:r>
    </w:p>
    <w:p w14:paraId="038F7CCD">
      <w:pPr>
        <w:ind w:firstLine="424" w:firstLineChars="202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32B384EA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2BFEC094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</w:t>
      </w:r>
      <w:r>
        <w:rPr>
          <w:rFonts w:hint="eastAsia"/>
          <w:bCs/>
        </w:rPr>
        <w:t>配制</w:t>
      </w:r>
      <w:r>
        <w:rPr>
          <w:rFonts w:hint="eastAsia"/>
        </w:rPr>
        <w:t>药液及写答卷。</w:t>
      </w:r>
    </w:p>
    <w:p w14:paraId="672EB0C0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每个工位标明工位编号，并配有一个放大镜，烧怀、量筒、玻璃棒、天平称等用具。</w:t>
      </w:r>
    </w:p>
    <w:p w14:paraId="053F9E6E">
      <w:pPr>
        <w:ind w:firstLine="424" w:firstLineChars="202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）人员要求：</w:t>
      </w:r>
    </w:p>
    <w:p w14:paraId="74AD8BEB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40DDABC9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131409C6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监考人员要在开考前5分钟检查完毕各工作台上的农药、原料是否已符合考核的要求。</w:t>
      </w:r>
    </w:p>
    <w:p w14:paraId="02C7BCE9">
      <w:pPr>
        <w:ind w:firstLine="420" w:firstLineChars="200"/>
      </w:pPr>
      <w:r>
        <w:rPr>
          <w:rFonts w:hint="eastAsia"/>
        </w:rPr>
        <w:t>（7）作答表格：</w:t>
      </w:r>
    </w:p>
    <w:tbl>
      <w:tblPr>
        <w:tblStyle w:val="5"/>
        <w:tblpPr w:leftFromText="180" w:rightFromText="180" w:vertAnchor="text" w:horzAnchor="margin" w:tblpX="423" w:tblpY="357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424"/>
      </w:tblGrid>
      <w:tr w14:paraId="767E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2"/>
            <w:vAlign w:val="center"/>
          </w:tcPr>
          <w:p w14:paraId="43A6F1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40%乐果乳油1000倍液10kg的配制和背负式机动喷雾器使用及其农药中毒急救</w:t>
            </w:r>
          </w:p>
        </w:tc>
      </w:tr>
      <w:tr w14:paraId="6CB1B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  <w:vAlign w:val="center"/>
          </w:tcPr>
          <w:p w14:paraId="74B73AF0">
            <w:pPr>
              <w:rPr>
                <w:szCs w:val="21"/>
              </w:rPr>
            </w:pPr>
            <w:r>
              <w:rPr>
                <w:rFonts w:hint="eastAsia"/>
                <w:bCs/>
              </w:rPr>
              <w:t>40%乐果乳油</w:t>
            </w:r>
            <w:r>
              <w:rPr>
                <w:rFonts w:hint="eastAsia"/>
                <w:bCs/>
                <w:szCs w:val="21"/>
              </w:rPr>
              <w:t>1000倍液10kg的配制</w:t>
            </w:r>
          </w:p>
        </w:tc>
        <w:tc>
          <w:tcPr>
            <w:tcW w:w="7424" w:type="dxa"/>
          </w:tcPr>
          <w:p w14:paraId="345CF1B7">
            <w:pPr>
              <w:ind w:left="841" w:leftChars="300" w:hanging="211" w:hangingChars="100"/>
              <w:rPr>
                <w:b/>
                <w:bCs/>
                <w:szCs w:val="21"/>
              </w:rPr>
            </w:pPr>
          </w:p>
        </w:tc>
      </w:tr>
      <w:tr w14:paraId="6258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36" w:type="dxa"/>
            <w:vAlign w:val="center"/>
          </w:tcPr>
          <w:p w14:paraId="7983EA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口述施药的气象条件，进行机具的调整。</w:t>
            </w:r>
          </w:p>
        </w:tc>
        <w:tc>
          <w:tcPr>
            <w:tcW w:w="7424" w:type="dxa"/>
          </w:tcPr>
          <w:p w14:paraId="54D3F485">
            <w:pPr>
              <w:rPr>
                <w:b/>
                <w:bCs/>
                <w:szCs w:val="21"/>
              </w:rPr>
            </w:pPr>
          </w:p>
        </w:tc>
      </w:tr>
      <w:tr w14:paraId="75C11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75510B2A">
            <w:pPr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施药操作</w:t>
            </w:r>
          </w:p>
        </w:tc>
        <w:tc>
          <w:tcPr>
            <w:tcW w:w="7424" w:type="dxa"/>
          </w:tcPr>
          <w:p w14:paraId="41264F68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  <w:tr w14:paraId="0B10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0C124E2E">
            <w:pPr>
              <w:rPr>
                <w:bCs/>
                <w:szCs w:val="21"/>
              </w:rPr>
            </w:pPr>
            <w:r>
              <w:rPr>
                <w:rFonts w:hint="eastAsia"/>
                <w:bCs/>
              </w:rPr>
              <w:t>口</w:t>
            </w:r>
            <w:r>
              <w:rPr>
                <w:rFonts w:hint="eastAsia"/>
                <w:szCs w:val="21"/>
              </w:rPr>
              <w:t>述</w:t>
            </w:r>
            <w:r>
              <w:rPr>
                <w:rFonts w:hint="eastAsia"/>
                <w:bCs/>
              </w:rPr>
              <w:t>乐果</w:t>
            </w:r>
            <w:r>
              <w:rPr>
                <w:rFonts w:hint="eastAsia"/>
                <w:bCs/>
                <w:szCs w:val="21"/>
              </w:rPr>
              <w:t>中毒类型及急救措施</w:t>
            </w:r>
          </w:p>
        </w:tc>
        <w:tc>
          <w:tcPr>
            <w:tcW w:w="7424" w:type="dxa"/>
          </w:tcPr>
          <w:p w14:paraId="354DF72E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</w:tbl>
    <w:p w14:paraId="0FAFA372">
      <w:pPr>
        <w:snapToGrid w:val="0"/>
        <w:spacing w:line="360" w:lineRule="auto"/>
      </w:pPr>
    </w:p>
    <w:p w14:paraId="601DFADE">
      <w:pPr>
        <w:snapToGrid w:val="0"/>
        <w:spacing w:line="360" w:lineRule="auto"/>
      </w:pPr>
    </w:p>
    <w:p w14:paraId="792E0829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75FC1436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10</w:t>
      </w:r>
      <w:r>
        <w:rPr>
          <w:rFonts w:hint="eastAsia"/>
        </w:rPr>
        <w:t>分</w:t>
      </w:r>
    </w:p>
    <w:p w14:paraId="62A05D9E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3D3455EF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1BD17C01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901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396"/>
        <w:gridCol w:w="1691"/>
        <w:gridCol w:w="1408"/>
        <w:gridCol w:w="1409"/>
        <w:gridCol w:w="1268"/>
      </w:tblGrid>
      <w:tr w14:paraId="6FFD9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845" w:type="dxa"/>
            <w:vAlign w:val="center"/>
          </w:tcPr>
          <w:p w14:paraId="4E8F05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396" w:type="dxa"/>
            <w:vAlign w:val="center"/>
          </w:tcPr>
          <w:p w14:paraId="5FD144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91" w:type="dxa"/>
            <w:vAlign w:val="center"/>
          </w:tcPr>
          <w:p w14:paraId="7A324B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08" w:type="dxa"/>
            <w:vAlign w:val="center"/>
          </w:tcPr>
          <w:p w14:paraId="7688E6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09" w:type="dxa"/>
            <w:vAlign w:val="center"/>
          </w:tcPr>
          <w:p w14:paraId="7CFA7A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68" w:type="dxa"/>
            <w:vAlign w:val="center"/>
          </w:tcPr>
          <w:p w14:paraId="302AAB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4624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45" w:type="dxa"/>
            <w:vAlign w:val="center"/>
          </w:tcPr>
          <w:p w14:paraId="6FCF58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96" w:type="dxa"/>
            <w:vAlign w:val="center"/>
          </w:tcPr>
          <w:p w14:paraId="008CF0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背负式机动喷雾机</w:t>
            </w:r>
          </w:p>
        </w:tc>
        <w:tc>
          <w:tcPr>
            <w:tcW w:w="1691" w:type="dxa"/>
            <w:vAlign w:val="center"/>
          </w:tcPr>
          <w:p w14:paraId="39EBB4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08" w:type="dxa"/>
            <w:vAlign w:val="center"/>
          </w:tcPr>
          <w:p w14:paraId="2277AB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09" w:type="dxa"/>
            <w:vAlign w:val="center"/>
          </w:tcPr>
          <w:p w14:paraId="64088E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68" w:type="dxa"/>
            <w:vAlign w:val="center"/>
          </w:tcPr>
          <w:p w14:paraId="37620348">
            <w:pPr>
              <w:jc w:val="center"/>
              <w:rPr>
                <w:szCs w:val="21"/>
              </w:rPr>
            </w:pPr>
          </w:p>
        </w:tc>
      </w:tr>
      <w:tr w14:paraId="5F9B5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45" w:type="dxa"/>
            <w:vAlign w:val="center"/>
          </w:tcPr>
          <w:p w14:paraId="0B266E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396" w:type="dxa"/>
            <w:vAlign w:val="center"/>
          </w:tcPr>
          <w:p w14:paraId="5C7572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691" w:type="dxa"/>
            <w:vAlign w:val="center"/>
          </w:tcPr>
          <w:p w14:paraId="20B0FC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08" w:type="dxa"/>
            <w:vAlign w:val="center"/>
          </w:tcPr>
          <w:p w14:paraId="40D871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9" w:type="dxa"/>
            <w:vAlign w:val="center"/>
          </w:tcPr>
          <w:p w14:paraId="4A8F99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68" w:type="dxa"/>
            <w:vAlign w:val="center"/>
          </w:tcPr>
          <w:p w14:paraId="020A48E6">
            <w:pPr>
              <w:jc w:val="center"/>
              <w:rPr>
                <w:szCs w:val="21"/>
              </w:rPr>
            </w:pPr>
          </w:p>
        </w:tc>
      </w:tr>
      <w:tr w14:paraId="014DB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45" w:type="dxa"/>
            <w:vAlign w:val="center"/>
          </w:tcPr>
          <w:p w14:paraId="64DE6A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396" w:type="dxa"/>
            <w:vAlign w:val="center"/>
          </w:tcPr>
          <w:p w14:paraId="43B438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691" w:type="dxa"/>
            <w:vAlign w:val="center"/>
          </w:tcPr>
          <w:p w14:paraId="73E87444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08" w:type="dxa"/>
            <w:vAlign w:val="center"/>
          </w:tcPr>
          <w:p w14:paraId="37C158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09" w:type="dxa"/>
            <w:vAlign w:val="center"/>
          </w:tcPr>
          <w:p w14:paraId="0F7B73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68" w:type="dxa"/>
            <w:vAlign w:val="center"/>
          </w:tcPr>
          <w:p w14:paraId="0DFB6B3D">
            <w:pPr>
              <w:jc w:val="center"/>
              <w:rPr>
                <w:szCs w:val="21"/>
              </w:rPr>
            </w:pPr>
          </w:p>
        </w:tc>
      </w:tr>
      <w:tr w14:paraId="17587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45" w:type="dxa"/>
            <w:vAlign w:val="center"/>
          </w:tcPr>
          <w:p w14:paraId="1EA08E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96" w:type="dxa"/>
            <w:vAlign w:val="center"/>
          </w:tcPr>
          <w:p w14:paraId="108DC9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火花塞套筒</w:t>
            </w:r>
          </w:p>
        </w:tc>
        <w:tc>
          <w:tcPr>
            <w:tcW w:w="1691" w:type="dxa"/>
            <w:vAlign w:val="center"/>
          </w:tcPr>
          <w:p w14:paraId="2A84A697">
            <w:pPr>
              <w:jc w:val="center"/>
              <w:rPr>
                <w:rFonts w:ascii="宋体" w:hAnsi="宋体" w:cs="Arial"/>
              </w:rPr>
            </w:pPr>
          </w:p>
        </w:tc>
        <w:tc>
          <w:tcPr>
            <w:tcW w:w="1408" w:type="dxa"/>
            <w:vAlign w:val="center"/>
          </w:tcPr>
          <w:p w14:paraId="3DF7C5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9" w:type="dxa"/>
            <w:vAlign w:val="center"/>
          </w:tcPr>
          <w:p w14:paraId="6560FB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68" w:type="dxa"/>
            <w:vAlign w:val="center"/>
          </w:tcPr>
          <w:p w14:paraId="54A9F63D">
            <w:pPr>
              <w:jc w:val="center"/>
              <w:rPr>
                <w:szCs w:val="21"/>
              </w:rPr>
            </w:pPr>
          </w:p>
        </w:tc>
      </w:tr>
      <w:tr w14:paraId="5440D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45" w:type="dxa"/>
            <w:vAlign w:val="center"/>
          </w:tcPr>
          <w:p w14:paraId="37C7CF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396" w:type="dxa"/>
            <w:vAlign w:val="center"/>
          </w:tcPr>
          <w:p w14:paraId="077F36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691" w:type="dxa"/>
            <w:vAlign w:val="center"/>
          </w:tcPr>
          <w:p w14:paraId="364DEF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08" w:type="dxa"/>
            <w:vAlign w:val="center"/>
          </w:tcPr>
          <w:p w14:paraId="66E53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9" w:type="dxa"/>
            <w:vAlign w:val="center"/>
          </w:tcPr>
          <w:p w14:paraId="0321A5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68" w:type="dxa"/>
            <w:vAlign w:val="center"/>
          </w:tcPr>
          <w:p w14:paraId="3CE5BAED">
            <w:pPr>
              <w:jc w:val="center"/>
              <w:rPr>
                <w:szCs w:val="21"/>
              </w:rPr>
            </w:pPr>
          </w:p>
        </w:tc>
      </w:tr>
      <w:tr w14:paraId="5CC8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45" w:type="dxa"/>
            <w:vAlign w:val="center"/>
          </w:tcPr>
          <w:p w14:paraId="56B27B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396" w:type="dxa"/>
            <w:vAlign w:val="center"/>
          </w:tcPr>
          <w:p w14:paraId="18467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691" w:type="dxa"/>
            <w:vAlign w:val="center"/>
          </w:tcPr>
          <w:p w14:paraId="62A717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08" w:type="dxa"/>
            <w:vAlign w:val="center"/>
          </w:tcPr>
          <w:p w14:paraId="3F3B3F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09" w:type="dxa"/>
            <w:vAlign w:val="center"/>
          </w:tcPr>
          <w:p w14:paraId="5F0FC3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68" w:type="dxa"/>
            <w:vAlign w:val="center"/>
          </w:tcPr>
          <w:p w14:paraId="7ABDC1FF">
            <w:pPr>
              <w:jc w:val="center"/>
              <w:rPr>
                <w:szCs w:val="21"/>
              </w:rPr>
            </w:pPr>
          </w:p>
        </w:tc>
      </w:tr>
    </w:tbl>
    <w:p w14:paraId="0887FBFF">
      <w:pPr>
        <w:ind w:firstLine="420" w:firstLineChars="200"/>
      </w:pPr>
      <w:r>
        <w:rPr>
          <w:rFonts w:hint="eastAsia"/>
        </w:rPr>
        <w:t>说明：可根据实际情况选择现有的背负式机动喷雾机，附件必须齐全、完好，满足考核要求。</w:t>
      </w:r>
    </w:p>
    <w:p w14:paraId="63DB1DD5">
      <w:pPr>
        <w:snapToGrid w:val="0"/>
        <w:spacing w:line="360" w:lineRule="auto"/>
      </w:pPr>
    </w:p>
    <w:p w14:paraId="6814570F">
      <w:pPr>
        <w:snapToGrid w:val="0"/>
        <w:spacing w:line="360" w:lineRule="auto"/>
      </w:pPr>
    </w:p>
    <w:p w14:paraId="6F5CBCC1">
      <w:pPr>
        <w:snapToGrid w:val="0"/>
        <w:spacing w:line="360" w:lineRule="auto"/>
      </w:pPr>
    </w:p>
    <w:p w14:paraId="53C21DF1">
      <w:pPr>
        <w:snapToGrid w:val="0"/>
        <w:spacing w:line="360" w:lineRule="auto"/>
      </w:pPr>
    </w:p>
    <w:p w14:paraId="59037AB2">
      <w:pPr>
        <w:snapToGrid w:val="0"/>
        <w:spacing w:line="360" w:lineRule="auto"/>
      </w:pPr>
    </w:p>
    <w:p w14:paraId="7586D7D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112BFB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7510E3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B9B4C2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FC5CE9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293167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FD212F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92EAD5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EBC454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7BBC0B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8DCFE3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111D76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482611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8D2956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117B3"/>
    <w:rsid w:val="000C34CF"/>
    <w:rsid w:val="000C793F"/>
    <w:rsid w:val="000E5C1A"/>
    <w:rsid w:val="00142270"/>
    <w:rsid w:val="00175146"/>
    <w:rsid w:val="001E1BED"/>
    <w:rsid w:val="0025406B"/>
    <w:rsid w:val="00330376"/>
    <w:rsid w:val="003343B8"/>
    <w:rsid w:val="003500DD"/>
    <w:rsid w:val="00362B2F"/>
    <w:rsid w:val="00367795"/>
    <w:rsid w:val="00397037"/>
    <w:rsid w:val="00427D1E"/>
    <w:rsid w:val="0045731C"/>
    <w:rsid w:val="004C2AC4"/>
    <w:rsid w:val="005658BE"/>
    <w:rsid w:val="005B46CA"/>
    <w:rsid w:val="005D5AA7"/>
    <w:rsid w:val="00621BBD"/>
    <w:rsid w:val="0075385E"/>
    <w:rsid w:val="00785BC7"/>
    <w:rsid w:val="007F15B7"/>
    <w:rsid w:val="00875938"/>
    <w:rsid w:val="009259D8"/>
    <w:rsid w:val="009F1751"/>
    <w:rsid w:val="00A12D8B"/>
    <w:rsid w:val="00A3480C"/>
    <w:rsid w:val="00A53E3C"/>
    <w:rsid w:val="00A66023"/>
    <w:rsid w:val="00AD7ABD"/>
    <w:rsid w:val="00AE1D4B"/>
    <w:rsid w:val="00B72129"/>
    <w:rsid w:val="00B91426"/>
    <w:rsid w:val="00BE1255"/>
    <w:rsid w:val="00C125EF"/>
    <w:rsid w:val="00C3672E"/>
    <w:rsid w:val="00CC0BE9"/>
    <w:rsid w:val="00D35BA8"/>
    <w:rsid w:val="00E57330"/>
    <w:rsid w:val="00E6214A"/>
    <w:rsid w:val="00EB087B"/>
    <w:rsid w:val="00EC659D"/>
    <w:rsid w:val="00F06612"/>
    <w:rsid w:val="00F22864"/>
    <w:rsid w:val="00F34E99"/>
    <w:rsid w:val="00F54D9A"/>
    <w:rsid w:val="00FC12BE"/>
    <w:rsid w:val="00FD4865"/>
    <w:rsid w:val="1CFD11D3"/>
    <w:rsid w:val="25D92343"/>
    <w:rsid w:val="37D91BC4"/>
    <w:rsid w:val="4CB83251"/>
    <w:rsid w:val="670D3143"/>
    <w:rsid w:val="671D58FF"/>
    <w:rsid w:val="7B37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614</Words>
  <Characters>660</Characters>
  <Lines>6</Lines>
  <Paragraphs>1</Paragraphs>
  <TotalTime>1</TotalTime>
  <ScaleCrop>false</ScaleCrop>
  <LinksUpToDate>false</LinksUpToDate>
  <CharactersWithSpaces>667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2025-12-01T03:13:17Z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eyJoZGlkIjoiMzBlNTdlOGFiNTgzYzNmOTUwMzRkZGE2OTM0MGUwNTgiLCJ1c2VySWQiOiI2MTYwMzg5ODgifQ==</vt:lpwstr>
  </property>
  <property fmtid="{D5CDD505-2E9C-101B-9397-08002B2CF9AE}" pid="5" name="ICV">
    <vt:lpwstr>3FFA781D255B4A02A34BB71623BEDE97_12</vt:lpwstr>
  </property>
</Properties>
</file>