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EAD4DC">
      <w:pPr>
        <w:pStyle w:val="2"/>
        <w:spacing w:after="156" w:afterLines="50"/>
        <w:jc w:val="center"/>
        <w:rPr>
          <w:rFonts w:eastAsia="黑体"/>
          <w:b/>
          <w:bCs/>
          <w:sz w:val="30"/>
          <w:szCs w:val="30"/>
        </w:rPr>
      </w:pPr>
      <w:bookmarkStart w:id="0" w:name="_Hlk67415505"/>
      <w:r>
        <w:rPr>
          <w:rFonts w:ascii="黑体" w:eastAsia="黑体"/>
          <w:sz w:val="30"/>
          <w:szCs w:val="30"/>
        </w:rPr>
        <w:t>广东省职业技能等级认定试卷</w:t>
      </w:r>
    </w:p>
    <w:p w14:paraId="1AF9C7F0">
      <w:pPr>
        <w:jc w:val="center"/>
        <w:rPr>
          <w:rFonts w:ascii="黑体" w:hAnsi="宋体" w:eastAsia="黑体" w:cs="Times New Roman"/>
          <w:b/>
          <w:bCs/>
          <w:spacing w:val="-14"/>
          <w:sz w:val="36"/>
          <w:szCs w:val="36"/>
        </w:rPr>
      </w:pPr>
      <w:r>
        <w:rPr>
          <w:rFonts w:hint="eastAsia" w:ascii="黑体" w:hAnsi="宋体" w:eastAsia="黑体" w:cs="Times New Roman"/>
          <w:b/>
          <w:bCs/>
          <w:spacing w:val="-14"/>
          <w:sz w:val="36"/>
          <w:szCs w:val="36"/>
        </w:rPr>
        <w:t>化妆品配方师</w:t>
      </w:r>
      <w:r>
        <w:rPr>
          <w:rFonts w:ascii="黑体" w:hAnsi="宋体" w:eastAsia="黑体" w:cs="Times New Roman"/>
          <w:b/>
          <w:bCs/>
          <w:spacing w:val="-14"/>
          <w:sz w:val="36"/>
          <w:szCs w:val="36"/>
        </w:rPr>
        <w:t>技能等级认定</w:t>
      </w:r>
      <w:r>
        <w:rPr>
          <w:rFonts w:hint="eastAsia" w:ascii="黑体" w:hAnsi="宋体" w:eastAsia="黑体" w:cs="Times New Roman"/>
          <w:b/>
          <w:bCs/>
          <w:spacing w:val="-14"/>
          <w:sz w:val="36"/>
          <w:szCs w:val="36"/>
        </w:rPr>
        <w:t>三</w:t>
      </w:r>
      <w:r>
        <w:rPr>
          <w:rFonts w:ascii="黑体" w:hAnsi="宋体" w:eastAsia="黑体" w:cs="Times New Roman"/>
          <w:b/>
          <w:bCs/>
          <w:spacing w:val="-14"/>
          <w:sz w:val="36"/>
          <w:szCs w:val="36"/>
        </w:rPr>
        <w:t xml:space="preserve">级技能考核试卷 </w:t>
      </w:r>
      <w:r>
        <w:rPr>
          <w:rFonts w:hint="eastAsia" w:ascii="黑体" w:hAnsi="宋体" w:eastAsia="黑体" w:cs="Times New Roman"/>
          <w:b/>
          <w:bCs/>
          <w:spacing w:val="-14"/>
          <w:sz w:val="36"/>
          <w:szCs w:val="36"/>
        </w:rPr>
        <w:t>0</w:t>
      </w:r>
      <w:r>
        <w:rPr>
          <w:rFonts w:ascii="黑体" w:hAnsi="宋体" w:eastAsia="黑体" w:cs="Times New Roman"/>
          <w:b/>
          <w:bCs/>
          <w:spacing w:val="-14"/>
          <w:sz w:val="36"/>
          <w:szCs w:val="36"/>
        </w:rPr>
        <w:t>2</w:t>
      </w:r>
    </w:p>
    <w:p w14:paraId="62A23668">
      <w:pPr>
        <w:jc w:val="center"/>
        <w:rPr>
          <w:rFonts w:ascii="黑体" w:hAnsi="宋体" w:eastAsia="黑体"/>
          <w:b/>
          <w:bCs/>
          <w:spacing w:val="-8"/>
          <w:sz w:val="36"/>
          <w:szCs w:val="36"/>
        </w:rPr>
      </w:pPr>
      <w:r>
        <w:rPr>
          <w:rFonts w:ascii="黑体" w:hAnsi="宋体" w:eastAsia="黑体"/>
          <w:b/>
          <w:bCs/>
          <w:spacing w:val="-8"/>
          <w:sz w:val="36"/>
          <w:szCs w:val="36"/>
        </w:rPr>
        <w:t>备料单</w:t>
      </w:r>
    </w:p>
    <w:bookmarkEnd w:id="0"/>
    <w:p w14:paraId="00254D83">
      <w:pPr>
        <w:jc w:val="center"/>
        <w:rPr>
          <w:rFonts w:ascii="宋体" w:hAnsi="宋体"/>
          <w:b/>
          <w:bCs/>
          <w:color w:val="0000FF"/>
          <w:szCs w:val="21"/>
        </w:rPr>
      </w:pPr>
    </w:p>
    <w:p w14:paraId="69391DF5">
      <w:pPr>
        <w:adjustRightInd w:val="0"/>
        <w:snapToGrid w:val="0"/>
        <w:rPr>
          <w:rFonts w:ascii="宋体" w:hAnsi="宋体" w:eastAsia="宋体"/>
          <w:szCs w:val="21"/>
        </w:rPr>
      </w:pPr>
      <w:r>
        <w:rPr>
          <w:rFonts w:hint="eastAsia" w:ascii="宋体" w:hAnsi="宋体" w:eastAsia="宋体" w:cs="Times New Roman"/>
          <w:b/>
          <w:szCs w:val="21"/>
        </w:rPr>
        <w:t>一、</w:t>
      </w:r>
      <w:r>
        <w:rPr>
          <w:rFonts w:ascii="宋体" w:hAnsi="宋体" w:eastAsia="宋体"/>
          <w:szCs w:val="21"/>
        </w:rPr>
        <w:t>（一）说明</w:t>
      </w:r>
    </w:p>
    <w:p w14:paraId="37031628">
      <w:pPr>
        <w:adjustRightInd w:val="0"/>
        <w:snapToGrid w:val="0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1.</w:t>
      </w:r>
      <w:r>
        <w:rPr>
          <w:rFonts w:hint="eastAsia" w:ascii="宋体" w:hAnsi="宋体" w:eastAsia="宋体" w:cs="Times New Roman"/>
          <w:szCs w:val="21"/>
        </w:rPr>
        <w:t>本题配制的产品为皂基型洗面奶；</w:t>
      </w:r>
    </w:p>
    <w:p w14:paraId="0A807084">
      <w:pPr>
        <w:autoSpaceDE w:val="0"/>
        <w:autoSpaceDN w:val="0"/>
        <w:adjustRightInd w:val="0"/>
        <w:snapToGrid w:val="0"/>
        <w:ind w:left="630" w:leftChars="200" w:hanging="210" w:hangingChars="1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 w:cs="Times New Roman"/>
          <w:szCs w:val="21"/>
        </w:rPr>
        <w:t>2.除非另有说明，所用原料均为化妆品级或以上规格，水质为去离子水，所用仪器需矫正。</w:t>
      </w:r>
    </w:p>
    <w:p w14:paraId="0673FCFE">
      <w:pPr>
        <w:adjustRightInd w:val="0"/>
        <w:snapToGrid w:val="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（二）仪器、试剂准备</w:t>
      </w:r>
    </w:p>
    <w:p w14:paraId="7B39BB6A">
      <w:pPr>
        <w:autoSpaceDE w:val="0"/>
        <w:autoSpaceDN w:val="0"/>
        <w:adjustRightInd w:val="0"/>
        <w:snapToGrid w:val="0"/>
        <w:ind w:left="630" w:leftChars="200" w:hanging="210" w:hangingChars="100"/>
        <w:textAlignment w:val="bottom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1.</w:t>
      </w:r>
      <w:r>
        <w:rPr>
          <w:rFonts w:hint="eastAsia" w:ascii="宋体" w:hAnsi="宋体" w:eastAsia="宋体"/>
          <w:szCs w:val="21"/>
        </w:rPr>
        <w:t>电动搅拌 1台</w:t>
      </w:r>
    </w:p>
    <w:p w14:paraId="54D19006">
      <w:pPr>
        <w:autoSpaceDE w:val="0"/>
        <w:autoSpaceDN w:val="0"/>
        <w:adjustRightInd w:val="0"/>
        <w:snapToGrid w:val="0"/>
        <w:ind w:left="630" w:leftChars="200" w:hanging="210" w:hangingChars="100"/>
        <w:textAlignment w:val="bottom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2.</w:t>
      </w:r>
      <w:r>
        <w:rPr>
          <w:rFonts w:hint="eastAsia" w:ascii="宋体" w:hAnsi="宋体" w:eastAsia="宋体"/>
          <w:szCs w:val="21"/>
        </w:rPr>
        <w:t xml:space="preserve">恒温水浴锅 </w:t>
      </w:r>
      <w:r>
        <w:rPr>
          <w:rFonts w:ascii="宋体" w:hAnsi="宋体" w:eastAsia="宋体"/>
          <w:szCs w:val="21"/>
        </w:rPr>
        <w:t>1</w:t>
      </w:r>
      <w:r>
        <w:rPr>
          <w:rFonts w:hint="eastAsia" w:ascii="宋体" w:hAnsi="宋体" w:eastAsia="宋体"/>
          <w:szCs w:val="21"/>
        </w:rPr>
        <w:t xml:space="preserve">台 </w:t>
      </w:r>
    </w:p>
    <w:p w14:paraId="10BABAEB">
      <w:pPr>
        <w:autoSpaceDE w:val="0"/>
        <w:autoSpaceDN w:val="0"/>
        <w:adjustRightInd w:val="0"/>
        <w:snapToGrid w:val="0"/>
        <w:ind w:left="630" w:leftChars="200" w:hanging="210" w:hangingChars="1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3</w:t>
      </w:r>
      <w:r>
        <w:rPr>
          <w:rFonts w:ascii="宋体" w:hAnsi="宋体" w:eastAsia="宋体"/>
          <w:szCs w:val="21"/>
        </w:rPr>
        <w:t>.</w:t>
      </w:r>
      <w:r>
        <w:rPr>
          <w:rFonts w:hint="eastAsia" w:ascii="宋体" w:hAnsi="宋体" w:eastAsia="宋体"/>
          <w:szCs w:val="21"/>
        </w:rPr>
        <w:t>电子</w:t>
      </w:r>
      <w:r>
        <w:rPr>
          <w:rFonts w:ascii="宋体" w:hAnsi="宋体" w:eastAsia="宋体"/>
          <w:szCs w:val="21"/>
        </w:rPr>
        <w:t>天平</w:t>
      </w:r>
      <w:r>
        <w:rPr>
          <w:rFonts w:hint="eastAsia" w:ascii="宋体" w:hAnsi="宋体" w:eastAsia="宋体"/>
          <w:szCs w:val="21"/>
        </w:rPr>
        <w:t>：</w:t>
      </w:r>
      <w:r>
        <w:rPr>
          <w:rFonts w:ascii="宋体" w:hAnsi="宋体" w:eastAsia="宋体"/>
          <w:szCs w:val="21"/>
        </w:rPr>
        <w:t>感量为0.01g</w:t>
      </w:r>
    </w:p>
    <w:p w14:paraId="0E6962AA">
      <w:pPr>
        <w:autoSpaceDE w:val="0"/>
        <w:autoSpaceDN w:val="0"/>
        <w:adjustRightInd w:val="0"/>
        <w:snapToGrid w:val="0"/>
        <w:ind w:left="630" w:leftChars="200" w:hanging="210" w:hangingChars="100"/>
        <w:textAlignment w:val="bottom"/>
        <w:rPr>
          <w:rFonts w:ascii="宋体" w:hAnsi="宋体" w:eastAsia="宋体"/>
          <w:szCs w:val="21"/>
        </w:rPr>
      </w:pPr>
      <w:bookmarkStart w:id="1" w:name="_Hlk72363462"/>
      <w:r>
        <w:rPr>
          <w:rFonts w:hint="eastAsia" w:ascii="宋体" w:hAnsi="宋体" w:eastAsia="宋体"/>
          <w:szCs w:val="21"/>
        </w:rPr>
        <w:t>4</w:t>
      </w:r>
      <w:r>
        <w:rPr>
          <w:rFonts w:ascii="宋体" w:hAnsi="宋体" w:eastAsia="宋体"/>
          <w:szCs w:val="21"/>
        </w:rPr>
        <w:t>.</w:t>
      </w:r>
      <w:bookmarkStart w:id="2" w:name="_Hlk70934008"/>
      <w:r>
        <w:rPr>
          <w:rFonts w:hint="eastAsia" w:ascii="宋体" w:hAnsi="宋体" w:eastAsia="宋体"/>
          <w:szCs w:val="21"/>
        </w:rPr>
        <w:t>不锈钢药匙2支</w:t>
      </w:r>
    </w:p>
    <w:bookmarkEnd w:id="1"/>
    <w:p w14:paraId="01D7AD87">
      <w:pPr>
        <w:autoSpaceDE w:val="0"/>
        <w:autoSpaceDN w:val="0"/>
        <w:adjustRightInd w:val="0"/>
        <w:snapToGrid w:val="0"/>
        <w:ind w:left="630" w:leftChars="200" w:hanging="210" w:hangingChars="1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5</w:t>
      </w:r>
      <w:r>
        <w:rPr>
          <w:rFonts w:ascii="宋体" w:hAnsi="宋体" w:eastAsia="宋体"/>
          <w:szCs w:val="21"/>
        </w:rPr>
        <w:t>.</w:t>
      </w:r>
      <w:bookmarkStart w:id="3" w:name="_Hlk72906974"/>
      <w:r>
        <w:rPr>
          <w:rFonts w:hint="eastAsia" w:ascii="宋体" w:hAnsi="宋体" w:eastAsia="宋体"/>
          <w:szCs w:val="21"/>
        </w:rPr>
        <w:t>玻璃棒</w:t>
      </w:r>
      <w:r>
        <w:rPr>
          <w:rFonts w:ascii="宋体" w:hAnsi="宋体" w:eastAsia="宋体"/>
          <w:szCs w:val="21"/>
        </w:rPr>
        <w:t>2</w:t>
      </w:r>
      <w:bookmarkEnd w:id="3"/>
      <w:r>
        <w:rPr>
          <w:rFonts w:hint="eastAsia" w:ascii="宋体" w:hAnsi="宋体" w:eastAsia="宋体"/>
          <w:szCs w:val="21"/>
        </w:rPr>
        <w:t>支</w:t>
      </w:r>
    </w:p>
    <w:bookmarkEnd w:id="2"/>
    <w:p w14:paraId="76B9B365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6.</w:t>
      </w:r>
      <w:r>
        <w:rPr>
          <w:rFonts w:ascii="宋体" w:hAnsi="宋体" w:eastAsia="宋体"/>
          <w:szCs w:val="21"/>
        </w:rPr>
        <w:t>300</w:t>
      </w:r>
      <w:bookmarkStart w:id="4" w:name="_Hlk75604226"/>
      <w:r>
        <w:rPr>
          <w:rFonts w:ascii="宋体" w:hAnsi="宋体" w:eastAsia="宋体"/>
          <w:szCs w:val="21"/>
        </w:rPr>
        <w:t>m</w:t>
      </w:r>
      <w:r>
        <w:rPr>
          <w:rFonts w:hint="eastAsia" w:ascii="宋体" w:hAnsi="宋体" w:eastAsia="宋体"/>
          <w:szCs w:val="21"/>
        </w:rPr>
        <w:t>L烧杯</w:t>
      </w:r>
      <w:r>
        <w:rPr>
          <w:rFonts w:ascii="宋体" w:hAnsi="宋体" w:eastAsia="宋体"/>
          <w:szCs w:val="21"/>
        </w:rPr>
        <w:t>2</w:t>
      </w:r>
      <w:r>
        <w:rPr>
          <w:rFonts w:hint="eastAsia" w:ascii="宋体" w:hAnsi="宋体" w:eastAsia="宋体"/>
          <w:szCs w:val="21"/>
        </w:rPr>
        <w:t>个</w:t>
      </w:r>
      <w:bookmarkEnd w:id="4"/>
      <w:r>
        <w:rPr>
          <w:rFonts w:hint="eastAsia" w:ascii="宋体" w:hAnsi="宋体" w:eastAsia="宋体"/>
          <w:szCs w:val="21"/>
        </w:rPr>
        <w:t>，1</w:t>
      </w:r>
      <w:r>
        <w:rPr>
          <w:rFonts w:ascii="宋体" w:hAnsi="宋体" w:eastAsia="宋体"/>
          <w:szCs w:val="21"/>
        </w:rPr>
        <w:t>00</w:t>
      </w:r>
      <w:r>
        <w:rPr>
          <w:rFonts w:hint="eastAsia"/>
        </w:rPr>
        <w:t xml:space="preserve"> </w:t>
      </w:r>
      <w:r>
        <w:rPr>
          <w:rFonts w:hint="eastAsia" w:ascii="宋体" w:hAnsi="宋体" w:eastAsia="宋体"/>
          <w:szCs w:val="21"/>
        </w:rPr>
        <w:t>mL烧杯</w:t>
      </w:r>
      <w:r>
        <w:rPr>
          <w:rFonts w:ascii="宋体" w:hAnsi="宋体" w:eastAsia="宋体"/>
          <w:szCs w:val="21"/>
        </w:rPr>
        <w:t>1</w:t>
      </w:r>
      <w:r>
        <w:rPr>
          <w:rFonts w:hint="eastAsia" w:ascii="宋体" w:hAnsi="宋体" w:eastAsia="宋体"/>
          <w:szCs w:val="21"/>
        </w:rPr>
        <w:t>个</w:t>
      </w:r>
    </w:p>
    <w:p w14:paraId="7F072B06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7.</w:t>
      </w:r>
      <w:r>
        <w:rPr>
          <w:rFonts w:hint="eastAsia" w:ascii="宋体" w:hAnsi="宋体" w:eastAsia="宋体"/>
          <w:szCs w:val="21"/>
        </w:rPr>
        <w:t>三乙醇胺</w:t>
      </w:r>
    </w:p>
    <w:p w14:paraId="4597C5EF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8</w:t>
      </w:r>
      <w:r>
        <w:rPr>
          <w:rFonts w:ascii="宋体" w:hAnsi="宋体" w:eastAsia="宋体"/>
          <w:szCs w:val="21"/>
        </w:rPr>
        <w:t>.</w:t>
      </w:r>
      <w:r>
        <w:rPr>
          <w:rFonts w:hint="eastAsia" w:ascii="宋体" w:hAnsi="宋体" w:eastAsia="宋体"/>
          <w:szCs w:val="21"/>
        </w:rPr>
        <w:t>十二酸</w:t>
      </w:r>
    </w:p>
    <w:p w14:paraId="292C9ABD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9</w:t>
      </w:r>
      <w:r>
        <w:rPr>
          <w:rFonts w:ascii="宋体" w:hAnsi="宋体" w:eastAsia="宋体"/>
          <w:szCs w:val="21"/>
        </w:rPr>
        <w:t>.</w:t>
      </w:r>
      <w:r>
        <w:rPr>
          <w:rFonts w:hint="eastAsia" w:ascii="宋体" w:hAnsi="宋体" w:eastAsia="宋体"/>
          <w:szCs w:val="21"/>
        </w:rPr>
        <w:t>阳离子瓜尔胶</w:t>
      </w:r>
    </w:p>
    <w:p w14:paraId="2A60C4BF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1</w:t>
      </w:r>
      <w:r>
        <w:rPr>
          <w:rFonts w:ascii="宋体" w:hAnsi="宋体" w:eastAsia="宋体"/>
          <w:szCs w:val="21"/>
        </w:rPr>
        <w:t>0.</w:t>
      </w:r>
      <w:r>
        <w:rPr>
          <w:rFonts w:hint="eastAsia" w:ascii="宋体" w:hAnsi="宋体" w:eastAsia="宋体"/>
          <w:szCs w:val="21"/>
        </w:rPr>
        <w:t>十四酸</w:t>
      </w:r>
    </w:p>
    <w:p w14:paraId="62F9E0EF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1</w:t>
      </w:r>
      <w:r>
        <w:rPr>
          <w:rFonts w:ascii="宋体" w:hAnsi="宋体" w:eastAsia="宋体"/>
          <w:szCs w:val="21"/>
        </w:rPr>
        <w:t>1.</w:t>
      </w:r>
      <w:r>
        <w:rPr>
          <w:rFonts w:hint="eastAsia" w:ascii="宋体" w:hAnsi="宋体" w:eastAsia="宋体"/>
          <w:szCs w:val="21"/>
        </w:rPr>
        <w:t>十六酸</w:t>
      </w:r>
    </w:p>
    <w:p w14:paraId="2BCA3E38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1</w:t>
      </w:r>
      <w:r>
        <w:rPr>
          <w:rFonts w:ascii="宋体" w:hAnsi="宋体" w:eastAsia="宋体"/>
          <w:szCs w:val="21"/>
        </w:rPr>
        <w:t>2.</w:t>
      </w:r>
      <w:r>
        <w:rPr>
          <w:rFonts w:hint="eastAsia" w:ascii="宋体" w:hAnsi="宋体" w:eastAsia="宋体"/>
          <w:szCs w:val="21"/>
        </w:rPr>
        <w:t>十八酸</w:t>
      </w:r>
    </w:p>
    <w:p w14:paraId="0D6A2250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1</w:t>
      </w:r>
      <w:r>
        <w:rPr>
          <w:rFonts w:ascii="宋体" w:hAnsi="宋体" w:eastAsia="宋体"/>
          <w:szCs w:val="21"/>
        </w:rPr>
        <w:t>3.</w:t>
      </w:r>
      <w:r>
        <w:rPr>
          <w:rFonts w:hint="eastAsia" w:ascii="宋体" w:hAnsi="宋体" w:eastAsia="宋体"/>
          <w:szCs w:val="21"/>
        </w:rPr>
        <w:t>蜂蜡</w:t>
      </w:r>
    </w:p>
    <w:p w14:paraId="0F8B7A4A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1</w:t>
      </w:r>
      <w:r>
        <w:rPr>
          <w:rFonts w:ascii="宋体" w:hAnsi="宋体" w:eastAsia="宋体"/>
          <w:szCs w:val="21"/>
        </w:rPr>
        <w:t>4.</w:t>
      </w:r>
      <w:r>
        <w:rPr>
          <w:rFonts w:hint="eastAsia" w:ascii="宋体" w:hAnsi="宋体" w:eastAsia="宋体"/>
          <w:szCs w:val="21"/>
        </w:rPr>
        <w:t>EGDS</w:t>
      </w:r>
    </w:p>
    <w:p w14:paraId="64BC5FDF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1</w:t>
      </w:r>
      <w:r>
        <w:rPr>
          <w:rFonts w:ascii="宋体" w:hAnsi="宋体" w:eastAsia="宋体"/>
          <w:szCs w:val="21"/>
        </w:rPr>
        <w:t>5.</w:t>
      </w:r>
      <w:r>
        <w:rPr>
          <w:rFonts w:hint="eastAsia" w:ascii="宋体" w:hAnsi="宋体" w:eastAsia="宋体"/>
          <w:szCs w:val="21"/>
        </w:rPr>
        <w:t>乳化硅油</w:t>
      </w:r>
    </w:p>
    <w:p w14:paraId="0F18A7C6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1</w:t>
      </w:r>
      <w:r>
        <w:rPr>
          <w:rFonts w:ascii="宋体" w:hAnsi="宋体" w:eastAsia="宋体"/>
          <w:szCs w:val="21"/>
        </w:rPr>
        <w:t>6.</w:t>
      </w:r>
      <w:r>
        <w:rPr>
          <w:rFonts w:hint="eastAsia" w:ascii="宋体" w:hAnsi="宋体" w:eastAsia="宋体"/>
          <w:szCs w:val="21"/>
        </w:rPr>
        <w:t>单甘脂</w:t>
      </w:r>
    </w:p>
    <w:p w14:paraId="578A6B94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1</w:t>
      </w:r>
      <w:r>
        <w:rPr>
          <w:rFonts w:ascii="宋体" w:hAnsi="宋体" w:eastAsia="宋体"/>
          <w:szCs w:val="21"/>
        </w:rPr>
        <w:t>7.</w:t>
      </w:r>
      <w:r>
        <w:rPr>
          <w:rFonts w:hint="eastAsia" w:ascii="宋体" w:hAnsi="宋体" w:eastAsia="宋体"/>
          <w:szCs w:val="21"/>
        </w:rPr>
        <w:t>液体卡波SF-1</w:t>
      </w:r>
      <w:r>
        <w:rPr>
          <w:rFonts w:ascii="宋体" w:hAnsi="宋体" w:eastAsia="宋体"/>
          <w:szCs w:val="21"/>
        </w:rPr>
        <w:t xml:space="preserve"> </w:t>
      </w:r>
      <w:r>
        <w:rPr>
          <w:rFonts w:hint="eastAsia" w:ascii="宋体" w:hAnsi="宋体" w:eastAsia="宋体"/>
          <w:szCs w:val="21"/>
        </w:rPr>
        <w:t>固含量≥30%</w:t>
      </w:r>
    </w:p>
    <w:p w14:paraId="3542AE92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1</w:t>
      </w:r>
      <w:r>
        <w:rPr>
          <w:rFonts w:ascii="宋体" w:hAnsi="宋体" w:eastAsia="宋体"/>
          <w:szCs w:val="21"/>
        </w:rPr>
        <w:t>8.</w:t>
      </w:r>
      <w:r>
        <w:rPr>
          <w:rFonts w:hint="eastAsia" w:ascii="宋体" w:hAnsi="宋体" w:eastAsia="宋体"/>
          <w:szCs w:val="21"/>
        </w:rPr>
        <w:t>去离子水</w:t>
      </w:r>
    </w:p>
    <w:p w14:paraId="5A0A8AE8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1</w:t>
      </w:r>
      <w:r>
        <w:rPr>
          <w:rFonts w:ascii="宋体" w:hAnsi="宋体" w:eastAsia="宋体"/>
          <w:szCs w:val="21"/>
        </w:rPr>
        <w:t>9.</w:t>
      </w:r>
      <w:r>
        <w:rPr>
          <w:rFonts w:hint="eastAsia" w:ascii="宋体" w:hAnsi="宋体" w:eastAsia="宋体"/>
          <w:szCs w:val="21"/>
        </w:rPr>
        <w:t>硬脂酸镁</w:t>
      </w:r>
    </w:p>
    <w:p w14:paraId="228E8F9B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20.EDTA-2Na</w:t>
      </w:r>
    </w:p>
    <w:p w14:paraId="73EBD1E3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21.</w:t>
      </w:r>
      <w:r>
        <w:rPr>
          <w:rFonts w:hint="eastAsia" w:ascii="宋体" w:hAnsi="宋体" w:eastAsia="宋体"/>
          <w:szCs w:val="21"/>
        </w:rPr>
        <w:t>乙醇</w:t>
      </w:r>
    </w:p>
    <w:p w14:paraId="2CAF1845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2</w:t>
      </w:r>
      <w:r>
        <w:rPr>
          <w:rFonts w:ascii="宋体" w:hAnsi="宋体" w:eastAsia="宋体"/>
          <w:szCs w:val="21"/>
        </w:rPr>
        <w:t>2.</w:t>
      </w:r>
      <w:r>
        <w:rPr>
          <w:rFonts w:hint="eastAsia" w:ascii="宋体" w:hAnsi="宋体" w:eastAsia="宋体"/>
          <w:szCs w:val="21"/>
        </w:rPr>
        <w:t>癸基葡糖苷 固含量≥50%</w:t>
      </w:r>
    </w:p>
    <w:p w14:paraId="3C6C417E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2</w:t>
      </w:r>
      <w:r>
        <w:rPr>
          <w:rFonts w:ascii="宋体" w:hAnsi="宋体" w:eastAsia="宋体"/>
          <w:szCs w:val="21"/>
        </w:rPr>
        <w:t>3.</w:t>
      </w:r>
      <w:r>
        <w:rPr>
          <w:rFonts w:hint="eastAsia" w:ascii="宋体" w:hAnsi="宋体" w:eastAsia="宋体"/>
          <w:szCs w:val="21"/>
        </w:rPr>
        <w:t>甘油</w:t>
      </w:r>
    </w:p>
    <w:p w14:paraId="53E27974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2</w:t>
      </w:r>
      <w:r>
        <w:rPr>
          <w:rFonts w:ascii="宋体" w:hAnsi="宋体" w:eastAsia="宋体"/>
          <w:szCs w:val="21"/>
        </w:rPr>
        <w:t>4.</w:t>
      </w:r>
      <w:r>
        <w:rPr>
          <w:rFonts w:hint="eastAsia" w:ascii="宋体" w:hAnsi="宋体" w:eastAsia="宋体"/>
          <w:szCs w:val="21"/>
        </w:rPr>
        <w:t>丙二醇</w:t>
      </w:r>
    </w:p>
    <w:p w14:paraId="17417407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25.NaOH</w:t>
      </w:r>
    </w:p>
    <w:p w14:paraId="31A8EC6B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 xml:space="preserve">26.CHSB-35 </w:t>
      </w:r>
      <w:r>
        <w:rPr>
          <w:rFonts w:hint="eastAsia" w:ascii="宋体" w:hAnsi="宋体" w:eastAsia="宋体"/>
          <w:szCs w:val="21"/>
        </w:rPr>
        <w:t>固含量≥35%</w:t>
      </w:r>
    </w:p>
    <w:p w14:paraId="0F5D5BD5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27.KOH</w:t>
      </w:r>
      <w:r>
        <w:rPr>
          <w:rFonts w:hint="eastAsia" w:ascii="宋体" w:hAnsi="宋体" w:eastAsia="宋体"/>
          <w:szCs w:val="21"/>
        </w:rPr>
        <w:t>（含量85%）</w:t>
      </w:r>
    </w:p>
    <w:p w14:paraId="7EDE6610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 xml:space="preserve">28.M3330 </w:t>
      </w:r>
      <w:r>
        <w:rPr>
          <w:rFonts w:hint="eastAsia" w:ascii="宋体" w:hAnsi="宋体" w:eastAsia="宋体"/>
          <w:szCs w:val="21"/>
        </w:rPr>
        <w:t>固含量≥10%</w:t>
      </w:r>
    </w:p>
    <w:p w14:paraId="3ECD8F40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2</w:t>
      </w:r>
      <w:r>
        <w:rPr>
          <w:rFonts w:ascii="宋体" w:hAnsi="宋体" w:eastAsia="宋体"/>
          <w:szCs w:val="21"/>
        </w:rPr>
        <w:t>9.</w:t>
      </w:r>
      <w:r>
        <w:rPr>
          <w:rFonts w:hint="eastAsia" w:ascii="宋体" w:hAnsi="宋体" w:eastAsia="宋体"/>
          <w:szCs w:val="21"/>
        </w:rPr>
        <w:t>苯甲酸钠</w:t>
      </w:r>
    </w:p>
    <w:p w14:paraId="7D7BD442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30.K220</w:t>
      </w:r>
    </w:p>
    <w:p w14:paraId="12B3501B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3</w:t>
      </w:r>
      <w:r>
        <w:rPr>
          <w:rFonts w:ascii="宋体" w:hAnsi="宋体" w:eastAsia="宋体"/>
          <w:szCs w:val="21"/>
        </w:rPr>
        <w:t>1.</w:t>
      </w:r>
      <w:r>
        <w:rPr>
          <w:rFonts w:hint="eastAsia" w:ascii="宋体" w:hAnsi="宋体" w:eastAsia="宋体"/>
          <w:szCs w:val="21"/>
        </w:rPr>
        <w:t>香精</w:t>
      </w:r>
    </w:p>
    <w:p w14:paraId="00F16964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32.废液杯</w:t>
      </w:r>
      <w:r>
        <w:rPr>
          <w:rFonts w:hint="eastAsia" w:ascii="宋体" w:hAnsi="宋体" w:eastAsia="宋体"/>
          <w:szCs w:val="21"/>
        </w:rPr>
        <w:t>、</w:t>
      </w:r>
      <w:r>
        <w:rPr>
          <w:rFonts w:ascii="宋体" w:hAnsi="宋体" w:eastAsia="宋体"/>
          <w:szCs w:val="21"/>
        </w:rPr>
        <w:t>废物杯</w:t>
      </w:r>
    </w:p>
    <w:p w14:paraId="7C5F97C3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33.</w:t>
      </w:r>
      <w:r>
        <w:rPr>
          <w:rFonts w:hint="eastAsia" w:ascii="宋体" w:hAnsi="宋体" w:eastAsia="宋体"/>
          <w:szCs w:val="21"/>
        </w:rPr>
        <w:t>皂基型洗面奶样品（</w:t>
      </w:r>
      <w:r>
        <w:rPr>
          <w:rFonts w:hint="eastAsia" w:ascii="宋体" w:hAnsi="宋体" w:eastAsia="宋体" w:cs="Times New Roman"/>
          <w:bCs/>
          <w:szCs w:val="21"/>
        </w:rPr>
        <w:t>自配</w:t>
      </w:r>
      <w:r>
        <w:rPr>
          <w:rFonts w:hint="eastAsia" w:ascii="宋体" w:hAnsi="宋体" w:eastAsia="宋体"/>
          <w:szCs w:val="21"/>
        </w:rPr>
        <w:t>）</w:t>
      </w:r>
    </w:p>
    <w:p w14:paraId="3D04873C">
      <w:pPr>
        <w:autoSpaceDE w:val="0"/>
        <w:autoSpaceDN w:val="0"/>
        <w:adjustRightInd w:val="0"/>
        <w:snapToGrid w:val="0"/>
        <w:ind w:firstLine="420"/>
        <w:textAlignment w:val="bottom"/>
        <w:rPr>
          <w:rFonts w:ascii="宋体" w:hAnsi="宋体" w:eastAsia="宋体"/>
          <w:szCs w:val="21"/>
        </w:rPr>
      </w:pPr>
    </w:p>
    <w:p w14:paraId="50F493C2">
      <w:pPr>
        <w:pStyle w:val="15"/>
        <w:autoSpaceDE w:val="0"/>
        <w:autoSpaceDN w:val="0"/>
        <w:adjustRightInd w:val="0"/>
        <w:snapToGrid w:val="0"/>
        <w:spacing w:before="0" w:after="0"/>
        <w:textAlignment w:val="bottom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（三）考场准备</w:t>
      </w:r>
    </w:p>
    <w:p w14:paraId="28E244E5">
      <w:pPr>
        <w:autoSpaceDE w:val="0"/>
        <w:autoSpaceDN w:val="0"/>
        <w:adjustRightInd w:val="0"/>
        <w:snapToGrid w:val="0"/>
        <w:textAlignment w:val="bottom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   </w:t>
      </w:r>
      <w:bookmarkStart w:id="5" w:name="_Hlk71473917"/>
      <w:r>
        <w:rPr>
          <w:rFonts w:ascii="宋体" w:hAnsi="宋体"/>
          <w:szCs w:val="21"/>
        </w:rPr>
        <w:t>1.考场整洁、卫生、明亮、符合考核要求</w:t>
      </w:r>
      <w:r>
        <w:rPr>
          <w:rFonts w:hint="eastAsia" w:ascii="宋体" w:hAnsi="宋体"/>
          <w:szCs w:val="21"/>
        </w:rPr>
        <w:t>；</w:t>
      </w:r>
    </w:p>
    <w:p w14:paraId="64A3CCC4">
      <w:pPr>
        <w:autoSpaceDE w:val="0"/>
        <w:autoSpaceDN w:val="0"/>
        <w:adjustRightInd w:val="0"/>
        <w:snapToGrid w:val="0"/>
        <w:textAlignment w:val="bottom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   2.考位安排合理，考核方便</w:t>
      </w:r>
      <w:r>
        <w:rPr>
          <w:rFonts w:hint="eastAsia" w:ascii="宋体" w:hAnsi="宋体"/>
          <w:szCs w:val="21"/>
        </w:rPr>
        <w:t>；</w:t>
      </w:r>
    </w:p>
    <w:p w14:paraId="1CA090C7">
      <w:pPr>
        <w:autoSpaceDE w:val="0"/>
        <w:autoSpaceDN w:val="0"/>
        <w:adjustRightInd w:val="0"/>
        <w:snapToGrid w:val="0"/>
        <w:textAlignment w:val="bottom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   3.仪器、试剂存放合理并能满足考核用量</w:t>
      </w:r>
      <w:r>
        <w:rPr>
          <w:rFonts w:hint="eastAsia" w:ascii="宋体" w:hAnsi="宋体"/>
          <w:szCs w:val="21"/>
        </w:rPr>
        <w:t>；</w:t>
      </w:r>
    </w:p>
    <w:p w14:paraId="63A26DB0">
      <w:pPr>
        <w:autoSpaceDE w:val="0"/>
        <w:autoSpaceDN w:val="0"/>
        <w:adjustRightInd w:val="0"/>
        <w:snapToGrid w:val="0"/>
        <w:textAlignment w:val="bottom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   4.有符合安全要求的电源插座</w:t>
      </w:r>
      <w:r>
        <w:rPr>
          <w:rFonts w:hint="eastAsia" w:ascii="宋体" w:hAnsi="宋体"/>
          <w:szCs w:val="21"/>
        </w:rPr>
        <w:t>；</w:t>
      </w:r>
    </w:p>
    <w:p w14:paraId="319F64CA">
      <w:pPr>
        <w:autoSpaceDE w:val="0"/>
        <w:autoSpaceDN w:val="0"/>
        <w:adjustRightInd w:val="0"/>
        <w:snapToGrid w:val="0"/>
        <w:textAlignment w:val="bottom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   5.</w:t>
      </w:r>
      <w:bookmarkStart w:id="6" w:name="_Hlk71473892"/>
      <w:r>
        <w:rPr>
          <w:rFonts w:ascii="宋体" w:hAnsi="宋体"/>
          <w:szCs w:val="21"/>
        </w:rPr>
        <w:t>上下水畅通。</w:t>
      </w:r>
      <w:bookmarkEnd w:id="6"/>
    </w:p>
    <w:bookmarkEnd w:id="5"/>
    <w:p w14:paraId="71C8A2CD">
      <w:pPr>
        <w:adjustRightInd w:val="0"/>
        <w:snapToGrid w:val="0"/>
        <w:rPr>
          <w:rFonts w:ascii="宋体" w:hAnsi="宋体" w:eastAsia="宋体"/>
          <w:b/>
          <w:szCs w:val="21"/>
        </w:rPr>
      </w:pPr>
    </w:p>
    <w:p w14:paraId="4C291934">
      <w:pPr>
        <w:adjustRightInd w:val="0"/>
        <w:snapToGrid w:val="0"/>
        <w:rPr>
          <w:rFonts w:ascii="宋体" w:hAnsi="宋体" w:eastAsia="宋体"/>
          <w:b/>
          <w:szCs w:val="21"/>
        </w:rPr>
      </w:pPr>
    </w:p>
    <w:p w14:paraId="1D99A96D">
      <w:pPr>
        <w:adjustRightInd w:val="0"/>
        <w:snapToGrid w:val="0"/>
        <w:rPr>
          <w:rFonts w:ascii="宋体" w:hAnsi="宋体" w:eastAsia="宋体"/>
          <w:b/>
          <w:szCs w:val="21"/>
        </w:rPr>
      </w:pPr>
    </w:p>
    <w:p w14:paraId="6EA70FF9">
      <w:pPr>
        <w:adjustRightInd w:val="0"/>
        <w:snapToGrid w:val="0"/>
        <w:rPr>
          <w:rFonts w:ascii="宋体" w:hAnsi="宋体" w:eastAsia="宋体"/>
          <w:b/>
          <w:szCs w:val="21"/>
        </w:rPr>
      </w:pPr>
    </w:p>
    <w:p w14:paraId="62CA6219">
      <w:pPr>
        <w:adjustRightInd w:val="0"/>
        <w:snapToGrid w:val="0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二、</w:t>
      </w:r>
      <w:bookmarkStart w:id="7" w:name="_GoBack"/>
      <w:bookmarkEnd w:id="7"/>
    </w:p>
    <w:p w14:paraId="74988D8A">
      <w:pPr>
        <w:pStyle w:val="15"/>
        <w:adjustRightInd w:val="0"/>
        <w:snapToGrid w:val="0"/>
        <w:spacing w:before="0" w:after="0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（</w:t>
      </w:r>
      <w:r>
        <w:rPr>
          <w:rFonts w:ascii="宋体" w:hAnsi="宋体" w:eastAsia="宋体"/>
          <w:bCs/>
          <w:szCs w:val="21"/>
        </w:rPr>
        <w:t>一</w:t>
      </w:r>
      <w:r>
        <w:rPr>
          <w:rFonts w:hint="eastAsia" w:ascii="宋体" w:hAnsi="宋体" w:eastAsia="宋体"/>
          <w:bCs/>
          <w:szCs w:val="21"/>
        </w:rPr>
        <w:t>）</w:t>
      </w:r>
      <w:r>
        <w:rPr>
          <w:rFonts w:ascii="宋体" w:hAnsi="宋体" w:eastAsia="宋体"/>
          <w:bCs/>
          <w:szCs w:val="21"/>
        </w:rPr>
        <w:t>说明</w:t>
      </w:r>
    </w:p>
    <w:p w14:paraId="55939642">
      <w:pPr>
        <w:adjustRightInd w:val="0"/>
        <w:snapToGrid w:val="0"/>
        <w:ind w:left="420"/>
        <w:rPr>
          <w:rFonts w:ascii="宋体" w:hAnsi="宋体" w:cs="宋体"/>
          <w:kern w:val="0"/>
          <w:szCs w:val="21"/>
        </w:rPr>
      </w:pPr>
      <w:r>
        <w:rPr>
          <w:rFonts w:ascii="宋体" w:hAnsi="宋体" w:eastAsia="宋体" w:cs="宋体"/>
          <w:kern w:val="0"/>
          <w:szCs w:val="21"/>
        </w:rPr>
        <w:t>本试题</w:t>
      </w:r>
      <w:r>
        <w:rPr>
          <w:rFonts w:hint="eastAsia" w:ascii="宋体" w:hAnsi="宋体" w:eastAsia="宋体" w:cs="宋体"/>
          <w:kern w:val="0"/>
          <w:szCs w:val="21"/>
        </w:rPr>
        <w:t>参考化妆品通用检测方法</w:t>
      </w:r>
      <w:r>
        <w:rPr>
          <w:rFonts w:hint="eastAsia" w:ascii="宋体" w:hAnsi="宋体" w:cs="宋体"/>
          <w:kern w:val="0"/>
          <w:szCs w:val="21"/>
        </w:rPr>
        <w:t>。</w:t>
      </w:r>
    </w:p>
    <w:p w14:paraId="04688AE4">
      <w:pPr>
        <w:adjustRightInd w:val="0"/>
        <w:snapToGrid w:val="0"/>
        <w:ind w:left="420"/>
        <w:rPr>
          <w:rFonts w:ascii="宋体" w:hAnsi="宋体" w:eastAsia="宋体"/>
          <w:bCs/>
          <w:szCs w:val="21"/>
        </w:rPr>
      </w:pPr>
    </w:p>
    <w:p w14:paraId="78CB32B8">
      <w:pPr>
        <w:adjustRightInd w:val="0"/>
        <w:snapToGrid w:val="0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（</w:t>
      </w:r>
      <w:r>
        <w:rPr>
          <w:rFonts w:ascii="宋体" w:hAnsi="宋体" w:eastAsia="宋体"/>
          <w:bCs/>
          <w:szCs w:val="21"/>
        </w:rPr>
        <w:t>二</w:t>
      </w:r>
      <w:r>
        <w:rPr>
          <w:rFonts w:hint="eastAsia" w:ascii="宋体" w:hAnsi="宋体" w:eastAsia="宋体"/>
          <w:bCs/>
          <w:szCs w:val="21"/>
        </w:rPr>
        <w:t>）</w:t>
      </w:r>
      <w:r>
        <w:rPr>
          <w:rFonts w:ascii="宋体" w:hAnsi="宋体" w:eastAsia="宋体"/>
          <w:szCs w:val="21"/>
        </w:rPr>
        <w:t>仪器、试剂准备</w:t>
      </w:r>
    </w:p>
    <w:p w14:paraId="0AA957CD">
      <w:pPr>
        <w:adjustRightInd w:val="0"/>
        <w:snapToGrid w:val="0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1</w:t>
      </w:r>
      <w:r>
        <w:rPr>
          <w:rFonts w:ascii="宋体" w:hAnsi="宋体" w:eastAsia="宋体" w:cs="Times New Roman"/>
          <w:szCs w:val="21"/>
        </w:rPr>
        <w:t>.待</w:t>
      </w:r>
      <w:r>
        <w:rPr>
          <w:rFonts w:hint="eastAsia" w:ascii="宋体" w:hAnsi="宋体" w:eastAsia="宋体" w:cs="Times New Roman"/>
          <w:szCs w:val="21"/>
        </w:rPr>
        <w:t>评价</w:t>
      </w:r>
      <w:r>
        <w:rPr>
          <w:rFonts w:ascii="宋体" w:hAnsi="宋体" w:eastAsia="宋体" w:cs="Times New Roman"/>
          <w:szCs w:val="21"/>
        </w:rPr>
        <w:t>样品：</w:t>
      </w:r>
      <w:r>
        <w:rPr>
          <w:rFonts w:hint="eastAsia" w:ascii="宋体" w:hAnsi="宋体" w:eastAsia="宋体" w:cs="Times New Roman"/>
          <w:szCs w:val="21"/>
        </w:rPr>
        <w:t>考生制备的皂基型洗面奶</w:t>
      </w:r>
    </w:p>
    <w:p w14:paraId="218BC4FA">
      <w:pPr>
        <w:autoSpaceDE w:val="0"/>
        <w:autoSpaceDN w:val="0"/>
        <w:adjustRightInd w:val="0"/>
        <w:snapToGrid w:val="0"/>
        <w:ind w:firstLine="42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2.邻苯二甲酸氢钾标准缓冲溶液：称取在 105℃烘干 2h 的苯二甲酸氢钾（KHC</w:t>
      </w:r>
      <w:r>
        <w:rPr>
          <w:rFonts w:hint="eastAsia" w:ascii="宋体" w:hAnsi="宋体" w:eastAsia="宋体"/>
          <w:szCs w:val="21"/>
          <w:vertAlign w:val="subscript"/>
        </w:rPr>
        <w:t>8</w:t>
      </w:r>
      <w:r>
        <w:rPr>
          <w:rFonts w:hint="eastAsia" w:ascii="宋体" w:hAnsi="宋体" w:eastAsia="宋体"/>
          <w:szCs w:val="21"/>
        </w:rPr>
        <w:t>H</w:t>
      </w:r>
      <w:r>
        <w:rPr>
          <w:rFonts w:hint="eastAsia" w:ascii="宋体" w:hAnsi="宋体" w:eastAsia="宋体"/>
          <w:szCs w:val="21"/>
          <w:vertAlign w:val="subscript"/>
        </w:rPr>
        <w:t>4</w:t>
      </w:r>
      <w:r>
        <w:rPr>
          <w:rFonts w:hint="eastAsia" w:ascii="宋体" w:hAnsi="宋体" w:eastAsia="宋体"/>
          <w:szCs w:val="21"/>
        </w:rPr>
        <w:t>O</w:t>
      </w:r>
      <w:r>
        <w:rPr>
          <w:rFonts w:hint="eastAsia" w:ascii="宋体" w:hAnsi="宋体" w:eastAsia="宋体"/>
          <w:szCs w:val="21"/>
          <w:vertAlign w:val="subscript"/>
        </w:rPr>
        <w:t>4</w:t>
      </w:r>
      <w:r>
        <w:rPr>
          <w:rFonts w:hint="eastAsia" w:ascii="宋体" w:hAnsi="宋体" w:eastAsia="宋体"/>
          <w:szCs w:val="21"/>
        </w:rPr>
        <w:t>）10.12g 溶于水中，并稀释至 1L，储存于塑料瓶中。此溶液 20℃时，pH 为 4.00。</w:t>
      </w:r>
    </w:p>
    <w:p w14:paraId="0036BB29">
      <w:pPr>
        <w:autoSpaceDE w:val="0"/>
        <w:autoSpaceDN w:val="0"/>
        <w:adjustRightInd w:val="0"/>
        <w:snapToGrid w:val="0"/>
        <w:ind w:firstLine="42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3.磷酸盐标准缓冲溶液：称取在 105℃烘干 2h 的磷酸二氢钾（KH</w:t>
      </w:r>
      <w:r>
        <w:rPr>
          <w:rFonts w:hint="eastAsia" w:ascii="宋体" w:hAnsi="宋体" w:eastAsia="宋体"/>
          <w:szCs w:val="21"/>
          <w:vertAlign w:val="subscript"/>
        </w:rPr>
        <w:t>2</w:t>
      </w:r>
      <w:r>
        <w:rPr>
          <w:rFonts w:hint="eastAsia" w:ascii="宋体" w:hAnsi="宋体" w:eastAsia="宋体"/>
          <w:szCs w:val="21"/>
        </w:rPr>
        <w:t>PO</w:t>
      </w:r>
      <w:r>
        <w:rPr>
          <w:rFonts w:hint="eastAsia" w:ascii="宋体" w:hAnsi="宋体" w:eastAsia="宋体"/>
          <w:szCs w:val="21"/>
          <w:vertAlign w:val="subscript"/>
        </w:rPr>
        <w:t>4</w:t>
      </w:r>
      <w:r>
        <w:rPr>
          <w:rFonts w:hint="eastAsia" w:ascii="宋体" w:hAnsi="宋体" w:eastAsia="宋体"/>
          <w:szCs w:val="21"/>
        </w:rPr>
        <w:t>）3.40g 和磷酸氢二钠（Na</w:t>
      </w:r>
      <w:r>
        <w:rPr>
          <w:rFonts w:hint="eastAsia" w:ascii="宋体" w:hAnsi="宋体" w:eastAsia="宋体"/>
          <w:szCs w:val="21"/>
          <w:vertAlign w:val="subscript"/>
        </w:rPr>
        <w:t>2</w:t>
      </w:r>
      <w:r>
        <w:rPr>
          <w:rFonts w:hint="eastAsia" w:ascii="宋体" w:hAnsi="宋体" w:eastAsia="宋体"/>
          <w:szCs w:val="21"/>
        </w:rPr>
        <w:t>HPO</w:t>
      </w:r>
      <w:r>
        <w:rPr>
          <w:rFonts w:hint="eastAsia" w:ascii="宋体" w:hAnsi="宋体" w:eastAsia="宋体"/>
          <w:szCs w:val="21"/>
          <w:vertAlign w:val="subscript"/>
        </w:rPr>
        <w:t>4</w:t>
      </w:r>
      <w:r>
        <w:rPr>
          <w:rFonts w:hint="eastAsia" w:ascii="宋体" w:hAnsi="宋体" w:eastAsia="宋体"/>
          <w:szCs w:val="21"/>
        </w:rPr>
        <w:t>）3.55g，溶于水中，并稀释至 1L，储存于塑料瓶中。此溶液 20℃时，pH 为 6.88。</w:t>
      </w:r>
    </w:p>
    <w:p w14:paraId="0FF87710">
      <w:pPr>
        <w:autoSpaceDE w:val="0"/>
        <w:autoSpaceDN w:val="0"/>
        <w:adjustRightInd w:val="0"/>
        <w:snapToGrid w:val="0"/>
        <w:ind w:firstLine="42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4.硼酸钠标准缓冲溶液：称取四硼酸钠（NaB</w:t>
      </w:r>
      <w:r>
        <w:rPr>
          <w:rFonts w:hint="eastAsia" w:ascii="宋体" w:hAnsi="宋体" w:eastAsia="宋体"/>
          <w:szCs w:val="21"/>
          <w:vertAlign w:val="subscript"/>
        </w:rPr>
        <w:t>4</w:t>
      </w:r>
      <w:r>
        <w:rPr>
          <w:rFonts w:hint="eastAsia" w:ascii="宋体" w:hAnsi="宋体" w:eastAsia="宋体"/>
          <w:szCs w:val="21"/>
        </w:rPr>
        <w:t>O</w:t>
      </w:r>
      <w:r>
        <w:rPr>
          <w:rFonts w:hint="eastAsia" w:ascii="宋体" w:hAnsi="宋体" w:eastAsia="宋体"/>
          <w:szCs w:val="21"/>
          <w:vertAlign w:val="subscript"/>
        </w:rPr>
        <w:t>7</w:t>
      </w:r>
      <w:r>
        <w:rPr>
          <w:rFonts w:hint="eastAsia" w:ascii="宋体" w:hAnsi="宋体" w:eastAsia="宋体"/>
          <w:szCs w:val="21"/>
        </w:rPr>
        <w:t>·10H</w:t>
      </w:r>
      <w:r>
        <w:rPr>
          <w:rFonts w:hint="eastAsia" w:ascii="宋体" w:hAnsi="宋体" w:eastAsia="宋体"/>
          <w:szCs w:val="21"/>
          <w:vertAlign w:val="subscript"/>
        </w:rPr>
        <w:t>2</w:t>
      </w:r>
      <w:r>
        <w:rPr>
          <w:rFonts w:hint="eastAsia" w:ascii="宋体" w:hAnsi="宋体" w:eastAsia="宋体"/>
          <w:szCs w:val="21"/>
        </w:rPr>
        <w:t>O）3.81g，溶于水中，稀释至 1L，储存于塑料瓶中。此溶液 20℃时，pH 为 9.23。</w:t>
      </w:r>
    </w:p>
    <w:p w14:paraId="396BA2E0">
      <w:pPr>
        <w:adjustRightInd w:val="0"/>
        <w:snapToGrid w:val="0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5.蒸馏水</w:t>
      </w:r>
    </w:p>
    <w:p w14:paraId="447DDB86">
      <w:pPr>
        <w:adjustRightInd w:val="0"/>
        <w:snapToGrid w:val="0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6.电子天平：感量为0.01g</w:t>
      </w:r>
    </w:p>
    <w:p w14:paraId="1502E7ED">
      <w:pPr>
        <w:adjustRightInd w:val="0"/>
        <w:snapToGrid w:val="0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7.不锈钢药匙2支,玻璃棒</w:t>
      </w:r>
      <w:r>
        <w:rPr>
          <w:rFonts w:ascii="宋体" w:hAnsi="宋体" w:eastAsia="宋体" w:cs="Times New Roman"/>
          <w:szCs w:val="21"/>
        </w:rPr>
        <w:t>1</w:t>
      </w:r>
      <w:r>
        <w:rPr>
          <w:rFonts w:hint="eastAsia" w:ascii="宋体" w:hAnsi="宋体" w:eastAsia="宋体" w:cs="Times New Roman"/>
          <w:szCs w:val="21"/>
        </w:rPr>
        <w:t>支</w:t>
      </w:r>
    </w:p>
    <w:p w14:paraId="36F6DB57">
      <w:pPr>
        <w:adjustRightInd w:val="0"/>
        <w:snapToGrid w:val="0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8.酸度计1台：精度0.01</w:t>
      </w:r>
    </w:p>
    <w:p w14:paraId="5A3B22EB">
      <w:pPr>
        <w:adjustRightInd w:val="0"/>
        <w:snapToGrid w:val="0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9.电极：复合电极或玻璃电极和甘汞电极</w:t>
      </w:r>
    </w:p>
    <w:p w14:paraId="7A1A7B9A">
      <w:pPr>
        <w:adjustRightInd w:val="0"/>
        <w:snapToGrid w:val="0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10.电动搅拌1台</w:t>
      </w:r>
    </w:p>
    <w:p w14:paraId="50F4452B">
      <w:pPr>
        <w:adjustRightInd w:val="0"/>
        <w:snapToGrid w:val="0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11.温度计1支：0～100℃</w:t>
      </w:r>
    </w:p>
    <w:p w14:paraId="3D0CE25E">
      <w:pPr>
        <w:adjustRightInd w:val="0"/>
        <w:snapToGrid w:val="0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12</w:t>
      </w:r>
      <w:r>
        <w:rPr>
          <w:rFonts w:ascii="宋体" w:hAnsi="宋体" w:eastAsia="宋体" w:cs="Times New Roman"/>
          <w:szCs w:val="21"/>
        </w:rPr>
        <w:t>.250m</w:t>
      </w:r>
      <w:r>
        <w:rPr>
          <w:rFonts w:hint="eastAsia" w:ascii="宋体" w:hAnsi="宋体" w:eastAsia="宋体" w:cs="Times New Roman"/>
          <w:szCs w:val="21"/>
        </w:rPr>
        <w:t>L烧杯1个，100mL烧杯4个</w:t>
      </w:r>
    </w:p>
    <w:p w14:paraId="24F68BB0">
      <w:pPr>
        <w:adjustRightInd w:val="0"/>
        <w:snapToGrid w:val="0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13.洗瓶</w:t>
      </w:r>
    </w:p>
    <w:p w14:paraId="4589CE85">
      <w:pPr>
        <w:adjustRightInd w:val="0"/>
        <w:snapToGrid w:val="0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14.滤纸</w:t>
      </w:r>
    </w:p>
    <w:p w14:paraId="524BE62D">
      <w:pPr>
        <w:adjustRightInd w:val="0"/>
        <w:snapToGrid w:val="0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 xml:space="preserve">15.旋转式粘度计 </w:t>
      </w:r>
      <w:r>
        <w:rPr>
          <w:rFonts w:ascii="宋体" w:hAnsi="宋体" w:eastAsia="宋体" w:cs="Times New Roman"/>
          <w:szCs w:val="21"/>
        </w:rPr>
        <w:t>1</w:t>
      </w:r>
      <w:r>
        <w:rPr>
          <w:rFonts w:hint="eastAsia" w:ascii="宋体" w:hAnsi="宋体" w:eastAsia="宋体" w:cs="Times New Roman"/>
          <w:szCs w:val="21"/>
        </w:rPr>
        <w:t>台</w:t>
      </w:r>
    </w:p>
    <w:p w14:paraId="29BFA08F">
      <w:pPr>
        <w:adjustRightInd w:val="0"/>
        <w:snapToGrid w:val="0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16.可调速离心机（最高转速不低于</w:t>
      </w:r>
      <w:r>
        <w:rPr>
          <w:rFonts w:ascii="宋体" w:hAnsi="宋体" w:eastAsia="宋体" w:cs="Times New Roman"/>
          <w:szCs w:val="21"/>
        </w:rPr>
        <w:t>3000r/min</w:t>
      </w:r>
      <w:r>
        <w:rPr>
          <w:rFonts w:hint="eastAsia" w:ascii="宋体" w:hAnsi="宋体" w:eastAsia="宋体" w:cs="Times New Roman"/>
          <w:szCs w:val="21"/>
        </w:rPr>
        <w:t xml:space="preserve">） </w:t>
      </w:r>
      <w:r>
        <w:rPr>
          <w:rFonts w:ascii="宋体" w:hAnsi="宋体" w:eastAsia="宋体" w:cs="Times New Roman"/>
          <w:szCs w:val="21"/>
        </w:rPr>
        <w:t>1</w:t>
      </w:r>
      <w:r>
        <w:rPr>
          <w:rFonts w:hint="eastAsia" w:ascii="宋体" w:hAnsi="宋体" w:eastAsia="宋体" w:cs="Times New Roman"/>
          <w:szCs w:val="21"/>
        </w:rPr>
        <w:t>台</w:t>
      </w:r>
    </w:p>
    <w:p w14:paraId="4D2CBCC1">
      <w:pPr>
        <w:adjustRightInd w:val="0"/>
        <w:snapToGrid w:val="0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1</w:t>
      </w:r>
      <w:r>
        <w:rPr>
          <w:rFonts w:ascii="宋体" w:hAnsi="宋体" w:eastAsia="宋体" w:cs="Times New Roman"/>
          <w:szCs w:val="21"/>
        </w:rPr>
        <w:t>7.废液杯</w:t>
      </w:r>
      <w:r>
        <w:rPr>
          <w:rFonts w:hint="eastAsia" w:ascii="宋体" w:hAnsi="宋体" w:eastAsia="宋体" w:cs="Times New Roman"/>
          <w:szCs w:val="21"/>
        </w:rPr>
        <w:t>、</w:t>
      </w:r>
      <w:r>
        <w:rPr>
          <w:rFonts w:ascii="宋体" w:hAnsi="宋体" w:eastAsia="宋体" w:cs="Times New Roman"/>
          <w:szCs w:val="21"/>
        </w:rPr>
        <w:t>废物杯</w:t>
      </w:r>
    </w:p>
    <w:p w14:paraId="3C7ED3E2">
      <w:pPr>
        <w:adjustRightInd w:val="0"/>
        <w:snapToGrid w:val="0"/>
        <w:rPr>
          <w:rFonts w:ascii="宋体" w:hAnsi="宋体"/>
          <w:szCs w:val="21"/>
        </w:rPr>
      </w:pPr>
    </w:p>
    <w:p w14:paraId="34A00318">
      <w:pPr>
        <w:adjustRightInd w:val="0"/>
        <w:snapToGrid w:val="0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（三）</w:t>
      </w:r>
      <w:r>
        <w:rPr>
          <w:rFonts w:ascii="宋体" w:hAnsi="宋体"/>
          <w:bCs/>
          <w:szCs w:val="21"/>
        </w:rPr>
        <w:t>考场准备</w:t>
      </w:r>
    </w:p>
    <w:p w14:paraId="6DFF72F8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1.考场整洁、卫生、明亮、符合考核要求</w:t>
      </w:r>
      <w:r>
        <w:rPr>
          <w:rFonts w:hint="eastAsia" w:ascii="宋体" w:hAnsi="宋体"/>
          <w:szCs w:val="21"/>
        </w:rPr>
        <w:t>；</w:t>
      </w:r>
    </w:p>
    <w:p w14:paraId="775E3277">
      <w:pPr>
        <w:autoSpaceDE w:val="0"/>
        <w:autoSpaceDN w:val="0"/>
        <w:adjustRightInd w:val="0"/>
        <w:snapToGrid w:val="0"/>
        <w:textAlignment w:val="bottom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   2.考位安排合理，考核方便</w:t>
      </w:r>
      <w:r>
        <w:rPr>
          <w:rFonts w:hint="eastAsia" w:ascii="宋体" w:hAnsi="宋体"/>
          <w:szCs w:val="21"/>
        </w:rPr>
        <w:t>；</w:t>
      </w:r>
    </w:p>
    <w:p w14:paraId="27D711C3">
      <w:pPr>
        <w:autoSpaceDE w:val="0"/>
        <w:autoSpaceDN w:val="0"/>
        <w:adjustRightInd w:val="0"/>
        <w:snapToGrid w:val="0"/>
        <w:textAlignment w:val="bottom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   3.仪器、试剂存放合理并能满足考核用量</w:t>
      </w:r>
      <w:r>
        <w:rPr>
          <w:rFonts w:hint="eastAsia" w:ascii="宋体" w:hAnsi="宋体"/>
          <w:szCs w:val="21"/>
        </w:rPr>
        <w:t>；</w:t>
      </w:r>
    </w:p>
    <w:p w14:paraId="7B275844">
      <w:pPr>
        <w:autoSpaceDE w:val="0"/>
        <w:autoSpaceDN w:val="0"/>
        <w:adjustRightInd w:val="0"/>
        <w:snapToGrid w:val="0"/>
        <w:textAlignment w:val="bottom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   4.有符合安全要求的电源插座</w:t>
      </w:r>
      <w:r>
        <w:rPr>
          <w:rFonts w:hint="eastAsia" w:ascii="宋体" w:hAnsi="宋体"/>
          <w:szCs w:val="21"/>
        </w:rPr>
        <w:t>；</w:t>
      </w:r>
    </w:p>
    <w:p w14:paraId="5C48100D">
      <w:pPr>
        <w:autoSpaceDE w:val="0"/>
        <w:autoSpaceDN w:val="0"/>
        <w:adjustRightInd w:val="0"/>
        <w:snapToGrid w:val="0"/>
        <w:textAlignment w:val="bottom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   5.上下水畅通。</w:t>
      </w:r>
    </w:p>
    <w:p w14:paraId="6564C397">
      <w:pPr>
        <w:autoSpaceDE w:val="0"/>
        <w:autoSpaceDN w:val="0"/>
        <w:adjustRightInd w:val="0"/>
        <w:snapToGrid w:val="0"/>
        <w:ind w:firstLine="422" w:firstLineChars="200"/>
        <w:textAlignment w:val="bottom"/>
        <w:rPr>
          <w:rFonts w:ascii="宋体" w:hAnsi="宋体" w:eastAsia="宋体"/>
          <w:b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06C0"/>
    <w:rsid w:val="00010044"/>
    <w:rsid w:val="000434B5"/>
    <w:rsid w:val="00053CBD"/>
    <w:rsid w:val="000657F7"/>
    <w:rsid w:val="0007147D"/>
    <w:rsid w:val="00091446"/>
    <w:rsid w:val="00095966"/>
    <w:rsid w:val="000E29F7"/>
    <w:rsid w:val="001C6206"/>
    <w:rsid w:val="001E303D"/>
    <w:rsid w:val="00200C19"/>
    <w:rsid w:val="002176F7"/>
    <w:rsid w:val="00263E76"/>
    <w:rsid w:val="002976BA"/>
    <w:rsid w:val="002D2B34"/>
    <w:rsid w:val="002D629D"/>
    <w:rsid w:val="002E54B0"/>
    <w:rsid w:val="00313686"/>
    <w:rsid w:val="00316B8C"/>
    <w:rsid w:val="003A1566"/>
    <w:rsid w:val="003E2F91"/>
    <w:rsid w:val="004034D6"/>
    <w:rsid w:val="004129C9"/>
    <w:rsid w:val="004419E6"/>
    <w:rsid w:val="004731CB"/>
    <w:rsid w:val="00473FD0"/>
    <w:rsid w:val="00491CED"/>
    <w:rsid w:val="004C13AD"/>
    <w:rsid w:val="004C1C77"/>
    <w:rsid w:val="004F0AA2"/>
    <w:rsid w:val="004F1C2B"/>
    <w:rsid w:val="004F1FCE"/>
    <w:rsid w:val="00502F8A"/>
    <w:rsid w:val="005374BB"/>
    <w:rsid w:val="00582EAD"/>
    <w:rsid w:val="005A5589"/>
    <w:rsid w:val="005B0B15"/>
    <w:rsid w:val="005D249E"/>
    <w:rsid w:val="00603683"/>
    <w:rsid w:val="00631CF2"/>
    <w:rsid w:val="00653363"/>
    <w:rsid w:val="006669EE"/>
    <w:rsid w:val="00676351"/>
    <w:rsid w:val="006C4551"/>
    <w:rsid w:val="006D5AE2"/>
    <w:rsid w:val="006E77FB"/>
    <w:rsid w:val="006F755C"/>
    <w:rsid w:val="007122E8"/>
    <w:rsid w:val="007166B5"/>
    <w:rsid w:val="007D082D"/>
    <w:rsid w:val="007D6DF3"/>
    <w:rsid w:val="00801A81"/>
    <w:rsid w:val="008126C2"/>
    <w:rsid w:val="008347A8"/>
    <w:rsid w:val="00835A45"/>
    <w:rsid w:val="008400DB"/>
    <w:rsid w:val="008457EC"/>
    <w:rsid w:val="00851398"/>
    <w:rsid w:val="00871151"/>
    <w:rsid w:val="008822F3"/>
    <w:rsid w:val="00883C5B"/>
    <w:rsid w:val="00893B5B"/>
    <w:rsid w:val="008A1FFE"/>
    <w:rsid w:val="008F3C4B"/>
    <w:rsid w:val="0090114C"/>
    <w:rsid w:val="00903521"/>
    <w:rsid w:val="00942B1B"/>
    <w:rsid w:val="009563B1"/>
    <w:rsid w:val="009877C2"/>
    <w:rsid w:val="00992A51"/>
    <w:rsid w:val="009F3C6F"/>
    <w:rsid w:val="00A05D6F"/>
    <w:rsid w:val="00A071D9"/>
    <w:rsid w:val="00A141C4"/>
    <w:rsid w:val="00A27105"/>
    <w:rsid w:val="00A5051B"/>
    <w:rsid w:val="00A52DEA"/>
    <w:rsid w:val="00A806C0"/>
    <w:rsid w:val="00A817B5"/>
    <w:rsid w:val="00A82213"/>
    <w:rsid w:val="00B623A1"/>
    <w:rsid w:val="00B8009F"/>
    <w:rsid w:val="00BC5CD0"/>
    <w:rsid w:val="00BE2E95"/>
    <w:rsid w:val="00BF6953"/>
    <w:rsid w:val="00BF7089"/>
    <w:rsid w:val="00C07D58"/>
    <w:rsid w:val="00C176A5"/>
    <w:rsid w:val="00C41DED"/>
    <w:rsid w:val="00C74BE1"/>
    <w:rsid w:val="00C759A9"/>
    <w:rsid w:val="00CD1783"/>
    <w:rsid w:val="00CE0835"/>
    <w:rsid w:val="00CF2B1F"/>
    <w:rsid w:val="00D03F48"/>
    <w:rsid w:val="00D321CB"/>
    <w:rsid w:val="00D55AB0"/>
    <w:rsid w:val="00D55E98"/>
    <w:rsid w:val="00D618DA"/>
    <w:rsid w:val="00D6512A"/>
    <w:rsid w:val="00D75C40"/>
    <w:rsid w:val="00DA7B16"/>
    <w:rsid w:val="00DC4728"/>
    <w:rsid w:val="00DD2A14"/>
    <w:rsid w:val="00DE0AA2"/>
    <w:rsid w:val="00DF0DCF"/>
    <w:rsid w:val="00DF1CE6"/>
    <w:rsid w:val="00E26395"/>
    <w:rsid w:val="00E507EF"/>
    <w:rsid w:val="00E50BA5"/>
    <w:rsid w:val="00E563E2"/>
    <w:rsid w:val="00E57BA7"/>
    <w:rsid w:val="00E673F3"/>
    <w:rsid w:val="00EB4FF7"/>
    <w:rsid w:val="00EE56FB"/>
    <w:rsid w:val="00F16CE4"/>
    <w:rsid w:val="00F41C23"/>
    <w:rsid w:val="00F42B1C"/>
    <w:rsid w:val="00F72238"/>
    <w:rsid w:val="00F8693D"/>
    <w:rsid w:val="00F90417"/>
    <w:rsid w:val="00FA2990"/>
    <w:rsid w:val="00FC7880"/>
    <w:rsid w:val="00FD2EE3"/>
    <w:rsid w:val="00FE0F60"/>
    <w:rsid w:val="00FE556D"/>
    <w:rsid w:val="00FF5090"/>
    <w:rsid w:val="04405D77"/>
    <w:rsid w:val="0840674C"/>
    <w:rsid w:val="0FC20410"/>
    <w:rsid w:val="1B8514C3"/>
    <w:rsid w:val="245C7911"/>
    <w:rsid w:val="33B62D6C"/>
    <w:rsid w:val="36C856B4"/>
    <w:rsid w:val="39EB7254"/>
    <w:rsid w:val="4527264C"/>
    <w:rsid w:val="4FDB2E48"/>
    <w:rsid w:val="66DE0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2"/>
    <w:qFormat/>
    <w:uiPriority w:val="0"/>
    <w:rPr>
      <w:rFonts w:ascii="宋体" w:hAnsi="Courier New" w:eastAsia="宋体" w:cs="Times New Roman"/>
      <w:szCs w:val="20"/>
    </w:rPr>
  </w:style>
  <w:style w:type="paragraph" w:styleId="3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眉 字符1"/>
    <w:basedOn w:val="8"/>
    <w:link w:val="5"/>
    <w:qFormat/>
    <w:uiPriority w:val="99"/>
    <w:rPr>
      <w:sz w:val="18"/>
      <w:szCs w:val="18"/>
    </w:rPr>
  </w:style>
  <w:style w:type="character" w:customStyle="1" w:styleId="10">
    <w:name w:val="页脚 字符"/>
    <w:basedOn w:val="8"/>
    <w:link w:val="4"/>
    <w:uiPriority w:val="99"/>
    <w:rPr>
      <w:sz w:val="18"/>
      <w:szCs w:val="18"/>
    </w:rPr>
  </w:style>
  <w:style w:type="character" w:customStyle="1" w:styleId="11">
    <w:name w:val="纯文本 Char"/>
    <w:basedOn w:val="8"/>
    <w:semiHidden/>
    <w:qFormat/>
    <w:uiPriority w:val="99"/>
    <w:rPr>
      <w:rFonts w:ascii="宋体" w:hAnsi="Courier New" w:eastAsia="宋体" w:cs="Courier New"/>
      <w:szCs w:val="21"/>
    </w:rPr>
  </w:style>
  <w:style w:type="character" w:customStyle="1" w:styleId="12">
    <w:name w:val="纯文本 字符"/>
    <w:link w:val="2"/>
    <w:qFormat/>
    <w:uiPriority w:val="0"/>
    <w:rPr>
      <w:rFonts w:ascii="宋体" w:hAnsi="Courier New" w:eastAsia="宋体" w:cs="Times New Roman"/>
      <w:szCs w:val="20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页眉 字符"/>
    <w:qFormat/>
    <w:uiPriority w:val="0"/>
    <w:rPr>
      <w:kern w:val="2"/>
      <w:sz w:val="18"/>
      <w:szCs w:val="18"/>
    </w:rPr>
  </w:style>
  <w:style w:type="paragraph" w:customStyle="1" w:styleId="15">
    <w:name w:val="标题5"/>
    <w:basedOn w:val="1"/>
    <w:qFormat/>
    <w:uiPriority w:val="0"/>
    <w:pPr>
      <w:spacing w:before="60" w:after="60"/>
    </w:pPr>
    <w:rPr>
      <w:rFonts w:ascii="黑体" w:hAnsi="Times New Roman" w:eastAsia="黑体" w:cs="Times New Roman"/>
      <w:szCs w:val="20"/>
    </w:rPr>
  </w:style>
  <w:style w:type="character" w:customStyle="1" w:styleId="16">
    <w:name w:val="批注框文本 字符"/>
    <w:basedOn w:val="8"/>
    <w:link w:val="3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844</Words>
  <Characters>1095</Characters>
  <Lines>8</Lines>
  <Paragraphs>2</Paragraphs>
  <TotalTime>42</TotalTime>
  <ScaleCrop>false</ScaleCrop>
  <LinksUpToDate>false</LinksUpToDate>
  <CharactersWithSpaces>1162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2021-05-24T08:08:00Z</dcterms:created>
  <dc:creator>Windows 用户</dc:creator>
  <cp:lastModifiedBy>深空灰捏</cp:lastModifiedBy>
  <dcterms:modified xsi:type="dcterms:W3CDTF">2025-11-30T08:50:45Z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0051147529AD4858A19722A0DEC0961C</vt:lpwstr>
  </property>
  <property fmtid="{D5CDD505-2E9C-101B-9397-08002B2CF9AE}" pid="4" name="KSOTemplateDocerSaveRecord">
    <vt:lpwstr>eyJoZGlkIjoiMzBlNTdlOGFiNTgzYzNmOTUwMzRkZGE2OTM0MGUwNTgiLCJ1c2VySWQiOiI2MTYwMzg5ODgifQ==</vt:lpwstr>
  </property>
</Properties>
</file>