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50CB6">
      <w:pPr>
        <w:pStyle w:val="2"/>
        <w:spacing w:after="156" w:afterLines="50"/>
        <w:jc w:val="center"/>
        <w:rPr>
          <w:rFonts w:eastAsia="黑体"/>
          <w:b/>
          <w:bCs/>
          <w:sz w:val="30"/>
          <w:szCs w:val="30"/>
        </w:rPr>
      </w:pPr>
      <w:bookmarkStart w:id="0" w:name="_Hlk67415505"/>
      <w:r>
        <w:rPr>
          <w:rFonts w:ascii="黑体" w:eastAsia="黑体"/>
          <w:sz w:val="30"/>
          <w:szCs w:val="30"/>
        </w:rPr>
        <w:t>广东省职业技能等级认定试卷</w:t>
      </w:r>
    </w:p>
    <w:p w14:paraId="4C954C60">
      <w:pPr>
        <w:jc w:val="center"/>
        <w:rPr>
          <w:rFonts w:ascii="黑体" w:hAnsi="宋体" w:eastAsia="黑体" w:cs="Times New Roman"/>
          <w:b/>
          <w:bCs/>
          <w:spacing w:val="-14"/>
          <w:sz w:val="36"/>
          <w:szCs w:val="36"/>
        </w:rPr>
      </w:pP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化学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检验员技能等级认定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四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级技能考核试卷 04</w:t>
      </w:r>
    </w:p>
    <w:p w14:paraId="169FE9CD">
      <w:pPr>
        <w:jc w:val="center"/>
        <w:rPr>
          <w:rFonts w:ascii="黑体" w:hAnsi="宋体" w:eastAsia="黑体"/>
          <w:b/>
          <w:bCs/>
          <w:spacing w:val="-8"/>
          <w:sz w:val="36"/>
          <w:szCs w:val="36"/>
        </w:rPr>
      </w:pPr>
      <w:r>
        <w:rPr>
          <w:rFonts w:ascii="黑体" w:hAnsi="宋体" w:eastAsia="黑体"/>
          <w:b/>
          <w:bCs/>
          <w:spacing w:val="-8"/>
          <w:sz w:val="36"/>
          <w:szCs w:val="36"/>
        </w:rPr>
        <w:t>备料单</w:t>
      </w:r>
    </w:p>
    <w:bookmarkEnd w:id="0"/>
    <w:p w14:paraId="0FD918AB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4B67DD68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一、</w:t>
      </w:r>
      <w:r>
        <w:rPr>
          <w:rFonts w:ascii="宋体" w:hAnsi="宋体" w:eastAsia="宋体"/>
          <w:szCs w:val="21"/>
        </w:rPr>
        <w:t>（一）说明</w:t>
      </w:r>
    </w:p>
    <w:p w14:paraId="6AA5AD3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kern w:val="0"/>
          <w:szCs w:val="21"/>
        </w:rPr>
      </w:pPr>
      <w:r>
        <w:rPr>
          <w:rFonts w:ascii="宋体" w:hAnsi="宋体" w:eastAsia="宋体"/>
          <w:kern w:val="0"/>
          <w:szCs w:val="21"/>
        </w:rPr>
        <w:t>1.</w:t>
      </w:r>
      <w:r>
        <w:rPr>
          <w:rFonts w:ascii="宋体" w:hAnsi="宋体" w:eastAsia="宋体"/>
          <w:szCs w:val="21"/>
        </w:rPr>
        <w:t>参照</w:t>
      </w:r>
      <w:r>
        <w:rPr>
          <w:rFonts w:hint="eastAsia" w:ascii="宋体" w:hAnsi="宋体" w:eastAsia="宋体"/>
          <w:szCs w:val="21"/>
        </w:rPr>
        <w:t>《</w:t>
      </w:r>
      <w:r>
        <w:rPr>
          <w:rFonts w:hint="eastAsia" w:ascii="宋体" w:hAnsi="宋体" w:eastAsia="宋体"/>
          <w:kern w:val="0"/>
          <w:szCs w:val="21"/>
        </w:rPr>
        <w:t>GB</w:t>
      </w:r>
      <w:r>
        <w:rPr>
          <w:rFonts w:ascii="宋体" w:hAnsi="宋体" w:eastAsia="宋体"/>
          <w:color w:val="FF0000"/>
          <w:kern w:val="0"/>
          <w:szCs w:val="21"/>
        </w:rPr>
        <w:t xml:space="preserve"> </w:t>
      </w:r>
      <w:r>
        <w:rPr>
          <w:rFonts w:hint="eastAsia" w:ascii="宋体" w:hAnsi="宋体" w:eastAsia="宋体"/>
          <w:kern w:val="0"/>
          <w:szCs w:val="21"/>
        </w:rPr>
        <w:t>31060-2014</w:t>
      </w:r>
      <w:r>
        <w:rPr>
          <w:rFonts w:hint="eastAsia" w:ascii="宋体" w:hAnsi="宋体" w:eastAsia="宋体"/>
          <w:szCs w:val="21"/>
        </w:rPr>
        <w:t xml:space="preserve"> 水处理剂 硫酸铝》、《GB /T 6678- 2003 化工产品采样总则》</w:t>
      </w:r>
      <w:r>
        <w:rPr>
          <w:rFonts w:hint="eastAsia" w:ascii="宋体" w:hAnsi="宋体" w:eastAsia="宋体"/>
          <w:kern w:val="0"/>
          <w:szCs w:val="21"/>
        </w:rPr>
        <w:t>；</w:t>
      </w:r>
    </w:p>
    <w:p w14:paraId="70F39117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2.所用试剂的纯度应在分析纯以上；所用水应为蒸馏水或同等纯度的水；所用分析天平需校</w:t>
      </w:r>
      <w:r>
        <w:rPr>
          <w:rFonts w:hint="eastAsia" w:ascii="宋体" w:hAnsi="宋体" w:eastAsia="宋体"/>
          <w:szCs w:val="21"/>
        </w:rPr>
        <w:t>正</w:t>
      </w:r>
      <w:r>
        <w:rPr>
          <w:rFonts w:ascii="宋体" w:hAnsi="宋体" w:eastAsia="宋体"/>
          <w:szCs w:val="21"/>
        </w:rPr>
        <w:t>。</w:t>
      </w:r>
    </w:p>
    <w:p w14:paraId="4B120555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</w:p>
    <w:p w14:paraId="0D636FF7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（二）仪器、试剂准备</w:t>
      </w:r>
    </w:p>
    <w:p w14:paraId="3ACB014A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锥形瓶：</w:t>
      </w:r>
      <w:r>
        <w:rPr>
          <w:rFonts w:ascii="宋体" w:hAnsi="宋体" w:eastAsia="宋体" w:cs="Times New Roman"/>
          <w:szCs w:val="21"/>
        </w:rPr>
        <w:t>250mL</w:t>
      </w:r>
    </w:p>
    <w:p w14:paraId="18FD5451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2.滴定管：</w:t>
      </w:r>
      <w:r>
        <w:rPr>
          <w:rFonts w:ascii="宋体" w:hAnsi="宋体" w:eastAsia="宋体" w:cs="Times New Roman"/>
          <w:bCs/>
          <w:szCs w:val="21"/>
        </w:rPr>
        <w:t>25mL或50mL，最小刻度为0.1mL</w:t>
      </w:r>
    </w:p>
    <w:p w14:paraId="4998787F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3.移液</w:t>
      </w:r>
      <w:r>
        <w:rPr>
          <w:rFonts w:hint="eastAsia" w:ascii="宋体" w:hAnsi="宋体" w:eastAsia="宋体" w:cs="Times New Roman"/>
          <w:bCs/>
          <w:szCs w:val="21"/>
        </w:rPr>
        <w:t>管：20mL</w:t>
      </w:r>
    </w:p>
    <w:p w14:paraId="79538E81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4.</w:t>
      </w:r>
      <w:r>
        <w:rPr>
          <w:rFonts w:hint="eastAsia" w:ascii="宋体" w:hAnsi="宋体" w:eastAsia="宋体" w:cs="Times New Roman"/>
          <w:bCs/>
          <w:szCs w:val="21"/>
        </w:rPr>
        <w:t>吸量管：5</w:t>
      </w:r>
      <w:r>
        <w:rPr>
          <w:rFonts w:ascii="宋体" w:hAnsi="宋体" w:eastAsia="宋体" w:cs="Times New Roman"/>
          <w:bCs/>
          <w:szCs w:val="21"/>
        </w:rPr>
        <w:t>mL</w:t>
      </w:r>
    </w:p>
    <w:p w14:paraId="158EDA0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5.</w:t>
      </w:r>
      <w:r>
        <w:rPr>
          <w:rFonts w:hint="eastAsia" w:ascii="宋体" w:hAnsi="宋体" w:eastAsia="宋体"/>
          <w:szCs w:val="21"/>
        </w:rPr>
        <w:t>可控温电炉</w:t>
      </w:r>
    </w:p>
    <w:p w14:paraId="24503A35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/>
          <w:szCs w:val="21"/>
        </w:rPr>
        <w:t>6.洗瓶：</w:t>
      </w:r>
      <w:r>
        <w:rPr>
          <w:rFonts w:hint="eastAsia" w:ascii="宋体" w:hAnsi="宋体" w:eastAsia="宋体" w:cs="Times New Roman"/>
          <w:bCs/>
          <w:szCs w:val="21"/>
        </w:rPr>
        <w:t>500mL</w:t>
      </w:r>
    </w:p>
    <w:p w14:paraId="34D5C50B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7.洗耳球</w:t>
      </w:r>
    </w:p>
    <w:p w14:paraId="729EFAC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 w:cs="Times New Roman"/>
          <w:bCs/>
          <w:szCs w:val="21"/>
        </w:rPr>
        <w:t>8</w:t>
      </w:r>
      <w:r>
        <w:rPr>
          <w:rFonts w:hint="eastAsia" w:ascii="宋体" w:hAnsi="宋体" w:eastAsia="宋体" w:cs="Times New Roman"/>
          <w:bCs/>
          <w:szCs w:val="21"/>
        </w:rPr>
        <w:t>.</w:t>
      </w:r>
      <w:r>
        <w:rPr>
          <w:rFonts w:hint="eastAsia" w:ascii="宋体" w:hAnsi="宋体" w:eastAsia="宋体"/>
          <w:szCs w:val="21"/>
        </w:rPr>
        <w:t>分析天平（0</w:t>
      </w:r>
      <w:r>
        <w:rPr>
          <w:rFonts w:ascii="宋体" w:hAnsi="宋体" w:eastAsia="宋体"/>
          <w:szCs w:val="21"/>
        </w:rPr>
        <w:t>.0001</w:t>
      </w:r>
      <w:r>
        <w:rPr>
          <w:rFonts w:hint="eastAsia" w:ascii="宋体" w:hAnsi="宋体" w:eastAsia="宋体"/>
          <w:szCs w:val="21"/>
        </w:rPr>
        <w:t>g）</w:t>
      </w:r>
    </w:p>
    <w:p w14:paraId="07F4FCE8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9.水：符合 GB/T 6682中三级水规格</w:t>
      </w:r>
    </w:p>
    <w:p w14:paraId="5C9715D0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10.盐酸：1+1 </w:t>
      </w:r>
    </w:p>
    <w:p w14:paraId="2B2CBBFC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11.乙酸钠溶液：272g/L</w:t>
      </w:r>
    </w:p>
    <w:p w14:paraId="6E3469D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12.氯化锌</w:t>
      </w:r>
      <w:r>
        <w:rPr>
          <w:rFonts w:hint="eastAsia" w:ascii="宋体" w:hAnsi="宋体" w:eastAsia="宋体"/>
          <w:kern w:val="0"/>
          <w:szCs w:val="21"/>
        </w:rPr>
        <w:t>标准贮备溶液</w:t>
      </w:r>
      <w:r>
        <w:rPr>
          <w:rFonts w:hint="eastAsia" w:ascii="宋体" w:hAnsi="宋体" w:eastAsia="宋体"/>
          <w:szCs w:val="21"/>
          <w:lang w:val="zh-CN"/>
        </w:rPr>
        <w:t>[c（</w:t>
      </w:r>
      <w:r>
        <w:rPr>
          <w:rFonts w:hint="eastAsia" w:ascii="宋体" w:hAnsi="宋体" w:eastAsia="宋体"/>
          <w:szCs w:val="21"/>
        </w:rPr>
        <w:t>Zn</w:t>
      </w:r>
      <w:r>
        <w:rPr>
          <w:rFonts w:hint="eastAsia" w:ascii="宋体" w:hAnsi="宋体" w:eastAsia="宋体"/>
          <w:szCs w:val="21"/>
          <w:lang w:val="zh-CN"/>
        </w:rPr>
        <w:t>C1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  <w:lang w:val="zh-CN"/>
        </w:rPr>
        <w:t>)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  <w:lang w:val="zh-CN"/>
        </w:rPr>
        <w:t>=</w:t>
      </w:r>
      <w:r>
        <w:rPr>
          <w:rFonts w:hint="eastAsia" w:ascii="宋体" w:hAnsi="宋体" w:eastAsia="宋体"/>
          <w:szCs w:val="21"/>
        </w:rPr>
        <w:t xml:space="preserve"> 0.1</w:t>
      </w:r>
      <w:r>
        <w:rPr>
          <w:rFonts w:hint="eastAsia" w:ascii="宋体" w:hAnsi="宋体" w:eastAsia="宋体"/>
          <w:szCs w:val="21"/>
          <w:lang w:val="zh-CN"/>
        </w:rPr>
        <w:t>mol/L]</w:t>
      </w:r>
    </w:p>
    <w:p w14:paraId="6BCD5F41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13.氯化锌</w:t>
      </w:r>
      <w:r>
        <w:rPr>
          <w:rFonts w:hint="eastAsia" w:ascii="宋体" w:hAnsi="宋体" w:eastAsia="宋体"/>
          <w:kern w:val="0"/>
          <w:szCs w:val="21"/>
        </w:rPr>
        <w:t>标准滴定溶液</w:t>
      </w:r>
      <w:r>
        <w:rPr>
          <w:rFonts w:hint="eastAsia" w:ascii="宋体" w:hAnsi="宋体" w:eastAsia="宋体"/>
          <w:szCs w:val="21"/>
        </w:rPr>
        <w:t>[c（ZnC1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) = 0.025mol/L]。按GB/T 601配制后稀释4倍。</w:t>
      </w:r>
    </w:p>
    <w:p w14:paraId="40CC2E15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14.乙二胺四乙酸二钠（EDTA）标准溶液：c（EDTA）= 0.05mol/L</w:t>
      </w:r>
    </w:p>
    <w:p w14:paraId="7410C400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15.二</w:t>
      </w:r>
      <w:r>
        <w:rPr>
          <w:rFonts w:hint="eastAsia" w:ascii="宋体" w:hAnsi="宋体" w:eastAsia="宋体"/>
          <w:szCs w:val="21"/>
          <w:lang w:val="zh-CN"/>
        </w:rPr>
        <w:t>甲酚橙指示液</w:t>
      </w:r>
      <w:r>
        <w:rPr>
          <w:rFonts w:hint="eastAsia" w:ascii="宋体" w:hAnsi="宋体" w:eastAsia="宋体"/>
          <w:szCs w:val="21"/>
        </w:rPr>
        <w:t>：2g/L</w:t>
      </w:r>
    </w:p>
    <w:p w14:paraId="423C352D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16.样品（市售）：硫酸铝（水处理剂）</w:t>
      </w:r>
    </w:p>
    <w:p w14:paraId="4BDEF340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</w:p>
    <w:p w14:paraId="4326C8F3">
      <w:pPr>
        <w:pStyle w:val="14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（三）考场准备</w:t>
      </w:r>
    </w:p>
    <w:p w14:paraId="41F7DEEE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1.考场整洁、卫生、明亮、符合考核要求</w:t>
      </w:r>
      <w:r>
        <w:rPr>
          <w:rFonts w:hint="eastAsia" w:ascii="宋体" w:hAnsi="宋体" w:eastAsia="宋体"/>
          <w:szCs w:val="21"/>
        </w:rPr>
        <w:t>；</w:t>
      </w:r>
    </w:p>
    <w:p w14:paraId="5D302355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2.考位安排合理，考核方便</w:t>
      </w:r>
      <w:r>
        <w:rPr>
          <w:rFonts w:hint="eastAsia" w:ascii="宋体" w:hAnsi="宋体" w:eastAsia="宋体"/>
          <w:szCs w:val="21"/>
        </w:rPr>
        <w:t>；</w:t>
      </w:r>
    </w:p>
    <w:p w14:paraId="1AC849AD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3.仪器、试剂存放合理并能满足考核用量</w:t>
      </w:r>
      <w:r>
        <w:rPr>
          <w:rFonts w:hint="eastAsia" w:ascii="宋体" w:hAnsi="宋体" w:eastAsia="宋体"/>
          <w:szCs w:val="21"/>
        </w:rPr>
        <w:t>；</w:t>
      </w:r>
    </w:p>
    <w:p w14:paraId="10BF2481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4.有符合安全要求的电源插座</w:t>
      </w:r>
      <w:r>
        <w:rPr>
          <w:rFonts w:hint="eastAsia" w:ascii="宋体" w:hAnsi="宋体" w:eastAsia="宋体"/>
          <w:szCs w:val="21"/>
        </w:rPr>
        <w:t>；</w:t>
      </w:r>
    </w:p>
    <w:p w14:paraId="0FE81440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5.上下水畅通。</w:t>
      </w:r>
    </w:p>
    <w:p w14:paraId="555D953E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</w:p>
    <w:p w14:paraId="02335BF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备注：所有试剂要求在考证前一天配制。</w:t>
      </w:r>
    </w:p>
    <w:p w14:paraId="075CEB68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12BF96E1">
      <w:pPr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br w:type="page"/>
      </w:r>
    </w:p>
    <w:p w14:paraId="74688861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二、</w:t>
      </w:r>
      <w:bookmarkStart w:id="1" w:name="_GoBack"/>
      <w:bookmarkEnd w:id="1"/>
      <w:r>
        <w:rPr>
          <w:rFonts w:ascii="宋体" w:hAnsi="宋体" w:eastAsia="宋体"/>
          <w:szCs w:val="21"/>
        </w:rPr>
        <w:t>（一）说明</w:t>
      </w:r>
    </w:p>
    <w:p w14:paraId="6944F110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kern w:val="0"/>
          <w:szCs w:val="21"/>
        </w:rPr>
      </w:pPr>
      <w:r>
        <w:rPr>
          <w:rFonts w:ascii="宋体" w:hAnsi="宋体" w:eastAsia="宋体"/>
          <w:kern w:val="0"/>
          <w:szCs w:val="21"/>
        </w:rPr>
        <w:t>1.</w:t>
      </w:r>
      <w:r>
        <w:rPr>
          <w:rFonts w:ascii="宋体" w:hAnsi="宋体" w:eastAsia="宋体"/>
          <w:szCs w:val="21"/>
        </w:rPr>
        <w:t>参照</w:t>
      </w:r>
      <w:r>
        <w:rPr>
          <w:rFonts w:hint="eastAsia" w:ascii="宋体" w:hAnsi="宋体" w:eastAsia="宋体"/>
          <w:szCs w:val="21"/>
        </w:rPr>
        <w:t>《</w:t>
      </w:r>
      <w:r>
        <w:rPr>
          <w:rFonts w:hint="eastAsia" w:ascii="宋体" w:hAnsi="宋体" w:eastAsia="宋体"/>
          <w:kern w:val="0"/>
          <w:szCs w:val="21"/>
        </w:rPr>
        <w:t>GB_T 2946-2018 氯化铵</w:t>
      </w:r>
      <w:r>
        <w:rPr>
          <w:rFonts w:hint="eastAsia" w:ascii="宋体" w:hAnsi="宋体" w:eastAsia="宋体"/>
          <w:szCs w:val="21"/>
        </w:rPr>
        <w:t>》</w:t>
      </w:r>
      <w:r>
        <w:rPr>
          <w:rFonts w:hint="eastAsia" w:ascii="宋体" w:hAnsi="宋体" w:eastAsia="宋体"/>
          <w:kern w:val="0"/>
          <w:szCs w:val="21"/>
        </w:rPr>
        <w:t>；</w:t>
      </w:r>
    </w:p>
    <w:p w14:paraId="14E0EE86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2.所用试剂的纯度应在分析纯以上；所用水应为蒸馏水或同等纯度的水；所用分析天平</w:t>
      </w:r>
      <w:r>
        <w:rPr>
          <w:rFonts w:hint="eastAsia" w:ascii="宋体" w:hAnsi="宋体" w:eastAsia="宋体"/>
          <w:szCs w:val="21"/>
        </w:rPr>
        <w:t>、量器等</w:t>
      </w:r>
      <w:r>
        <w:rPr>
          <w:rFonts w:ascii="宋体" w:hAnsi="宋体" w:eastAsia="宋体"/>
          <w:szCs w:val="21"/>
        </w:rPr>
        <w:t>需校</w:t>
      </w:r>
      <w:r>
        <w:rPr>
          <w:rFonts w:hint="eastAsia" w:ascii="宋体" w:hAnsi="宋体" w:eastAsia="宋体"/>
          <w:szCs w:val="21"/>
        </w:rPr>
        <w:t>正</w:t>
      </w:r>
      <w:r>
        <w:rPr>
          <w:rFonts w:ascii="宋体" w:hAnsi="宋体" w:eastAsia="宋体"/>
          <w:szCs w:val="21"/>
        </w:rPr>
        <w:t>。</w:t>
      </w:r>
    </w:p>
    <w:p w14:paraId="142B39E3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</w:p>
    <w:p w14:paraId="59587D93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（二）仪器、试剂准备</w:t>
      </w:r>
    </w:p>
    <w:p w14:paraId="32D64E83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容量瓶（比色管）：</w:t>
      </w:r>
      <w:r>
        <w:rPr>
          <w:rFonts w:ascii="宋体" w:hAnsi="宋体" w:eastAsia="宋体" w:cs="Times New Roman"/>
          <w:szCs w:val="21"/>
        </w:rPr>
        <w:t>50mL</w:t>
      </w:r>
    </w:p>
    <w:p w14:paraId="628ED6D2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2.吸量管：</w:t>
      </w:r>
      <w:r>
        <w:rPr>
          <w:rFonts w:hint="eastAsia" w:ascii="宋体" w:hAnsi="宋体" w:eastAsia="宋体" w:cs="Times New Roman"/>
          <w:bCs/>
          <w:szCs w:val="21"/>
        </w:rPr>
        <w:t>10ml（最小刻度为0</w:t>
      </w:r>
      <w:r>
        <w:rPr>
          <w:rFonts w:ascii="宋体" w:hAnsi="宋体" w:eastAsia="宋体" w:cs="Times New Roman"/>
          <w:bCs/>
          <w:szCs w:val="21"/>
        </w:rPr>
        <w:t>.1mL</w:t>
      </w:r>
      <w:r>
        <w:rPr>
          <w:rFonts w:hint="eastAsia" w:ascii="宋体" w:hAnsi="宋体" w:eastAsia="宋体" w:cs="Times New Roman"/>
          <w:bCs/>
          <w:szCs w:val="21"/>
        </w:rPr>
        <w:t>）</w:t>
      </w:r>
    </w:p>
    <w:p w14:paraId="1CD43153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3.</w:t>
      </w:r>
      <w:r>
        <w:rPr>
          <w:rFonts w:hint="eastAsia" w:ascii="宋体" w:hAnsi="宋体" w:eastAsia="宋体"/>
          <w:szCs w:val="21"/>
        </w:rPr>
        <w:t>分析天平（0</w:t>
      </w:r>
      <w:r>
        <w:rPr>
          <w:rFonts w:ascii="宋体" w:hAnsi="宋体" w:eastAsia="宋体"/>
          <w:szCs w:val="21"/>
        </w:rPr>
        <w:t>.0001</w:t>
      </w:r>
      <w:r>
        <w:rPr>
          <w:rFonts w:hint="eastAsia" w:ascii="宋体" w:hAnsi="宋体" w:eastAsia="宋体"/>
          <w:szCs w:val="21"/>
        </w:rPr>
        <w:t>g）</w:t>
      </w:r>
    </w:p>
    <w:p w14:paraId="1374FA5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4.可见分光光度计（紫外可见分光光度计）</w:t>
      </w:r>
    </w:p>
    <w:p w14:paraId="09B5D15A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5.</w:t>
      </w:r>
      <w:r>
        <w:rPr>
          <w:rFonts w:hint="eastAsia" w:ascii="宋体" w:hAnsi="宋体" w:eastAsia="宋体"/>
          <w:szCs w:val="21"/>
        </w:rPr>
        <w:t>可控温电炉</w:t>
      </w:r>
    </w:p>
    <w:p w14:paraId="1F2D1E13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6.烧杯</w:t>
      </w:r>
    </w:p>
    <w:p w14:paraId="20E7711B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/>
          <w:szCs w:val="21"/>
        </w:rPr>
        <w:t>7.洗瓶：</w:t>
      </w:r>
      <w:r>
        <w:rPr>
          <w:rFonts w:hint="eastAsia" w:ascii="宋体" w:hAnsi="宋体" w:eastAsia="宋体" w:cs="Times New Roman"/>
          <w:bCs/>
          <w:szCs w:val="21"/>
        </w:rPr>
        <w:t>500mL</w:t>
      </w:r>
    </w:p>
    <w:p w14:paraId="69EAE71B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8.洗耳球</w:t>
      </w:r>
    </w:p>
    <w:p w14:paraId="73B0EFE4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9.胶头滴管</w:t>
      </w:r>
    </w:p>
    <w:p w14:paraId="65EFEC0C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10.水：符合 GB/T 6682中三级水规格</w:t>
      </w:r>
    </w:p>
    <w:p w14:paraId="403F69B1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11.精密pH试纸</w:t>
      </w:r>
    </w:p>
    <w:p w14:paraId="5BC68344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12.盐酸溶液：1 mol/L.</w:t>
      </w:r>
    </w:p>
    <w:p w14:paraId="69A6AAF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13.氨水溶液：1+9.</w:t>
      </w:r>
    </w:p>
    <w:p w14:paraId="39FA52E0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14.乙酸-乙酸钠缓冲溶液：pH值约为4.5.</w:t>
      </w:r>
    </w:p>
    <w:p w14:paraId="534A203C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15.抗坏血酸溶液：20 g/L(该溶液使用期限10天).</w:t>
      </w:r>
    </w:p>
    <w:p w14:paraId="5DC374DD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16.邻菲罗啉溶液：2 g/L.</w:t>
      </w:r>
    </w:p>
    <w:p w14:paraId="2E671EAC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17.铁标准溶液储备液：1 mg/mL.</w:t>
      </w:r>
    </w:p>
    <w:p w14:paraId="451084E6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18.铁标准溶液:0.0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 xml:space="preserve"> mg/mL，用铁标准溶液储备液准确稀释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00倍,当日使用。</w:t>
      </w:r>
    </w:p>
    <w:p w14:paraId="25C75249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19.样品（市售）：氯化铵（工业氯化铵或化学纯，预估含量为（</w:t>
      </w:r>
      <w:r>
        <w:rPr>
          <w:rFonts w:ascii="宋体" w:hAnsi="宋体" w:eastAsia="宋体"/>
          <w:szCs w:val="21"/>
        </w:rPr>
        <w:t>0.0005</w:t>
      </w:r>
      <w:r>
        <w:rPr>
          <w:rFonts w:hint="eastAsia" w:ascii="宋体" w:hAnsi="宋体" w:eastAsia="宋体"/>
          <w:szCs w:val="21"/>
        </w:rPr>
        <w:t>%~</w:t>
      </w:r>
      <w:r>
        <w:rPr>
          <w:rFonts w:ascii="宋体" w:hAnsi="宋体" w:eastAsia="宋体"/>
          <w:szCs w:val="21"/>
        </w:rPr>
        <w:t>0.005</w:t>
      </w:r>
      <w:r>
        <w:rPr>
          <w:rFonts w:hint="eastAsia" w:ascii="宋体" w:hAnsi="宋体" w:eastAsia="宋体"/>
          <w:szCs w:val="21"/>
        </w:rPr>
        <w:t>%）</w:t>
      </w:r>
    </w:p>
    <w:p w14:paraId="6AAC6F1E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20.电脑（含打印机）</w:t>
      </w:r>
    </w:p>
    <w:p w14:paraId="742FBF5E">
      <w:pPr>
        <w:pStyle w:val="14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（三）考场准备</w:t>
      </w:r>
    </w:p>
    <w:p w14:paraId="66CD6172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1.考场整洁、卫生、明亮、符合考核要求</w:t>
      </w:r>
      <w:r>
        <w:rPr>
          <w:rFonts w:hint="eastAsia" w:ascii="宋体" w:hAnsi="宋体" w:eastAsia="宋体"/>
          <w:szCs w:val="21"/>
        </w:rPr>
        <w:t>；</w:t>
      </w:r>
    </w:p>
    <w:p w14:paraId="70204C9F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2.考位安排合理，考核方便</w:t>
      </w:r>
      <w:r>
        <w:rPr>
          <w:rFonts w:hint="eastAsia" w:ascii="宋体" w:hAnsi="宋体" w:eastAsia="宋体"/>
          <w:szCs w:val="21"/>
        </w:rPr>
        <w:t>；</w:t>
      </w:r>
    </w:p>
    <w:p w14:paraId="2228536B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3.仪器、试剂存放合理并能满足考核用量</w:t>
      </w:r>
      <w:r>
        <w:rPr>
          <w:rFonts w:hint="eastAsia" w:ascii="宋体" w:hAnsi="宋体" w:eastAsia="宋体"/>
          <w:szCs w:val="21"/>
        </w:rPr>
        <w:t>；</w:t>
      </w:r>
    </w:p>
    <w:p w14:paraId="0014F9D4">
      <w:pPr>
        <w:autoSpaceDE w:val="0"/>
        <w:autoSpaceDN w:val="0"/>
        <w:adjustRightInd w:val="0"/>
        <w:snapToGrid w:val="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4.有符合安全要求的电源插座</w:t>
      </w:r>
      <w:r>
        <w:rPr>
          <w:rFonts w:hint="eastAsia" w:ascii="宋体" w:hAnsi="宋体" w:eastAsia="宋体"/>
          <w:szCs w:val="21"/>
        </w:rPr>
        <w:t>；</w:t>
      </w:r>
    </w:p>
    <w:p w14:paraId="3FC0F835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5.上下水畅通。</w:t>
      </w:r>
    </w:p>
    <w:p w14:paraId="68FED9F3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</w:p>
    <w:p w14:paraId="13FC3EC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备注：所有试剂要求在考证前一天配制。</w:t>
      </w:r>
    </w:p>
    <w:p w14:paraId="4F024485">
      <w:pPr>
        <w:adjustRightInd w:val="0"/>
        <w:snapToGrid w:val="0"/>
        <w:rPr>
          <w:rFonts w:ascii="宋体" w:hAnsi="宋体" w:eastAsia="宋体"/>
          <w:b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044"/>
    <w:rsid w:val="000657F7"/>
    <w:rsid w:val="0007147D"/>
    <w:rsid w:val="00090279"/>
    <w:rsid w:val="000E29F7"/>
    <w:rsid w:val="0012429B"/>
    <w:rsid w:val="00172A27"/>
    <w:rsid w:val="001E303D"/>
    <w:rsid w:val="00200C19"/>
    <w:rsid w:val="0025415B"/>
    <w:rsid w:val="00263E76"/>
    <w:rsid w:val="002B3E16"/>
    <w:rsid w:val="002D629D"/>
    <w:rsid w:val="002E54B0"/>
    <w:rsid w:val="00313686"/>
    <w:rsid w:val="00316B8C"/>
    <w:rsid w:val="00334F6F"/>
    <w:rsid w:val="0039049C"/>
    <w:rsid w:val="003A1566"/>
    <w:rsid w:val="003C4320"/>
    <w:rsid w:val="003E2F91"/>
    <w:rsid w:val="004731CB"/>
    <w:rsid w:val="00491CED"/>
    <w:rsid w:val="004C13AD"/>
    <w:rsid w:val="004C1C77"/>
    <w:rsid w:val="004F0AA2"/>
    <w:rsid w:val="00502F8A"/>
    <w:rsid w:val="005374BB"/>
    <w:rsid w:val="0055397B"/>
    <w:rsid w:val="00582EAD"/>
    <w:rsid w:val="005B0B15"/>
    <w:rsid w:val="005D2B7F"/>
    <w:rsid w:val="00603683"/>
    <w:rsid w:val="00611C93"/>
    <w:rsid w:val="00615A6D"/>
    <w:rsid w:val="00631CF2"/>
    <w:rsid w:val="00653363"/>
    <w:rsid w:val="006669EE"/>
    <w:rsid w:val="006D5AE2"/>
    <w:rsid w:val="006F755C"/>
    <w:rsid w:val="007166B5"/>
    <w:rsid w:val="0076084D"/>
    <w:rsid w:val="007A6481"/>
    <w:rsid w:val="007D082D"/>
    <w:rsid w:val="007D6DF3"/>
    <w:rsid w:val="00801A81"/>
    <w:rsid w:val="00835A45"/>
    <w:rsid w:val="008400DB"/>
    <w:rsid w:val="00871151"/>
    <w:rsid w:val="00883C5B"/>
    <w:rsid w:val="00893535"/>
    <w:rsid w:val="00893B5B"/>
    <w:rsid w:val="008C0DE3"/>
    <w:rsid w:val="00903521"/>
    <w:rsid w:val="00932602"/>
    <w:rsid w:val="00942B1B"/>
    <w:rsid w:val="009563B1"/>
    <w:rsid w:val="00992A51"/>
    <w:rsid w:val="00A27105"/>
    <w:rsid w:val="00A5051B"/>
    <w:rsid w:val="00A806C0"/>
    <w:rsid w:val="00A82213"/>
    <w:rsid w:val="00B623A1"/>
    <w:rsid w:val="00B81FA7"/>
    <w:rsid w:val="00BA650D"/>
    <w:rsid w:val="00BE2E95"/>
    <w:rsid w:val="00BF0119"/>
    <w:rsid w:val="00BF6953"/>
    <w:rsid w:val="00C07D58"/>
    <w:rsid w:val="00C176A5"/>
    <w:rsid w:val="00C41DED"/>
    <w:rsid w:val="00C74BE1"/>
    <w:rsid w:val="00C759A9"/>
    <w:rsid w:val="00CD1783"/>
    <w:rsid w:val="00CE0835"/>
    <w:rsid w:val="00D03F48"/>
    <w:rsid w:val="00D321CB"/>
    <w:rsid w:val="00D55E98"/>
    <w:rsid w:val="00D618DA"/>
    <w:rsid w:val="00D75C40"/>
    <w:rsid w:val="00DA1EDA"/>
    <w:rsid w:val="00DD2A14"/>
    <w:rsid w:val="00DF0DCF"/>
    <w:rsid w:val="00DF1CE6"/>
    <w:rsid w:val="00E451A0"/>
    <w:rsid w:val="00E50BA5"/>
    <w:rsid w:val="00E563E2"/>
    <w:rsid w:val="00E73CD5"/>
    <w:rsid w:val="00F42B1C"/>
    <w:rsid w:val="00F8693D"/>
    <w:rsid w:val="00F90417"/>
    <w:rsid w:val="00F97594"/>
    <w:rsid w:val="00FE0F60"/>
    <w:rsid w:val="00FE556D"/>
    <w:rsid w:val="00FF317B"/>
    <w:rsid w:val="00FF5090"/>
    <w:rsid w:val="02C03EB3"/>
    <w:rsid w:val="035765F8"/>
    <w:rsid w:val="04416F74"/>
    <w:rsid w:val="054756B7"/>
    <w:rsid w:val="079E043F"/>
    <w:rsid w:val="0ACB07E4"/>
    <w:rsid w:val="0FC20410"/>
    <w:rsid w:val="101C7234"/>
    <w:rsid w:val="103648C1"/>
    <w:rsid w:val="14E75CFE"/>
    <w:rsid w:val="17E315C0"/>
    <w:rsid w:val="18C42416"/>
    <w:rsid w:val="1B8514C3"/>
    <w:rsid w:val="1BD7049A"/>
    <w:rsid w:val="23CB4823"/>
    <w:rsid w:val="245B5F22"/>
    <w:rsid w:val="25B95866"/>
    <w:rsid w:val="336B6437"/>
    <w:rsid w:val="36C856B4"/>
    <w:rsid w:val="39E34252"/>
    <w:rsid w:val="3DA75728"/>
    <w:rsid w:val="3EAC7E08"/>
    <w:rsid w:val="3FF50507"/>
    <w:rsid w:val="440B0F68"/>
    <w:rsid w:val="4527264C"/>
    <w:rsid w:val="4622258A"/>
    <w:rsid w:val="4AC47DB1"/>
    <w:rsid w:val="5186130E"/>
    <w:rsid w:val="53320C14"/>
    <w:rsid w:val="54985771"/>
    <w:rsid w:val="556E710A"/>
    <w:rsid w:val="5A1240DD"/>
    <w:rsid w:val="69706B8A"/>
    <w:rsid w:val="6C35481E"/>
    <w:rsid w:val="6DA40250"/>
    <w:rsid w:val="6E3D2C02"/>
    <w:rsid w:val="72602BED"/>
    <w:rsid w:val="739F53F4"/>
    <w:rsid w:val="77A41388"/>
    <w:rsid w:val="7E67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1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纯文本 Char"/>
    <w:basedOn w:val="7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1">
    <w:name w:val="纯文本 字符"/>
    <w:link w:val="2"/>
    <w:qFormat/>
    <w:uiPriority w:val="0"/>
    <w:rPr>
      <w:rFonts w:ascii="宋体" w:hAnsi="Courier New" w:eastAsia="宋体" w:cs="Times New Roman"/>
      <w:szCs w:val="20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qFormat/>
    <w:uiPriority w:val="0"/>
    <w:rPr>
      <w:kern w:val="2"/>
      <w:sz w:val="18"/>
      <w:szCs w:val="18"/>
    </w:rPr>
  </w:style>
  <w:style w:type="paragraph" w:customStyle="1" w:styleId="14">
    <w:name w:val="标题5"/>
    <w:basedOn w:val="1"/>
    <w:qFormat/>
    <w:uiPriority w:val="0"/>
    <w:pPr>
      <w:spacing w:before="60" w:after="60"/>
    </w:pPr>
    <w:rPr>
      <w:rFonts w:ascii="黑体" w:hAnsi="Times New Roman" w:eastAsia="黑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830</Words>
  <Characters>1101</Characters>
  <Lines>8</Lines>
  <Paragraphs>2</Paragraphs>
  <TotalTime>19</TotalTime>
  <ScaleCrop>false</ScaleCrop>
  <LinksUpToDate>false</LinksUpToDate>
  <CharactersWithSpaces>1163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2021-03-07T15:20:00Z</dcterms:created>
  <dc:creator>Windows 用户</dc:creator>
  <cp:lastModifiedBy>深空灰捏</cp:lastModifiedBy>
  <dcterms:modified xsi:type="dcterms:W3CDTF">2025-11-30T08:49:31Z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528AC07D75AD49848E1C0EE5A3799B6F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