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9052D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7BC876AC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化学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检验员技能等级认定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05</w:t>
      </w:r>
    </w:p>
    <w:p w14:paraId="547D90D4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702A0807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1782EDC8">
      <w:pPr>
        <w:adjustRightInd w:val="0"/>
        <w:snapToGrid w:val="0"/>
        <w:rPr>
          <w:rFonts w:cs="Times New Roman" w:asciiTheme="minorEastAsia" w:hAnsiTheme="minorEastAsia"/>
          <w:b/>
          <w:szCs w:val="21"/>
        </w:rPr>
      </w:pPr>
      <w:r>
        <w:rPr>
          <w:rFonts w:hint="eastAsia" w:cs="Times New Roman" w:asciiTheme="minorEastAsia" w:hAnsiTheme="minorEastAsia"/>
          <w:b/>
          <w:szCs w:val="21"/>
        </w:rPr>
        <w:t>一、</w:t>
      </w:r>
    </w:p>
    <w:p w14:paraId="14E8C13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（一）说明</w:t>
      </w:r>
    </w:p>
    <w:p w14:paraId="404A01C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1.</w:t>
      </w:r>
      <w:r>
        <w:rPr>
          <w:rFonts w:asciiTheme="minorEastAsia" w:hAnsiTheme="minorEastAsia"/>
          <w:szCs w:val="21"/>
        </w:rPr>
        <w:t>参照</w:t>
      </w:r>
      <w:r>
        <w:rPr>
          <w:rFonts w:hint="eastAsia" w:asciiTheme="minorEastAsia" w:hAnsiTheme="minorEastAsia"/>
          <w:szCs w:val="21"/>
        </w:rPr>
        <w:t>《GB/T 15453-2018工业循环冷却水和锅炉用水中氯离子的测定》、《GB/T 6907-2005锅炉用水和冷却水分析方法 水样的采集方法》。</w:t>
      </w:r>
    </w:p>
    <w:p w14:paraId="7231EC4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2.所用试剂的纯度应在分析纯以上；所用水应为蒸馏水或同等纯度的水；所用分析天平需校</w:t>
      </w:r>
      <w:r>
        <w:rPr>
          <w:rFonts w:hint="eastAsia" w:asciiTheme="minorEastAsia" w:hAnsiTheme="minorEastAsia"/>
          <w:szCs w:val="21"/>
        </w:rPr>
        <w:t>正</w:t>
      </w:r>
      <w:r>
        <w:rPr>
          <w:rFonts w:asciiTheme="minorEastAsia" w:hAnsiTheme="minorEastAsia"/>
          <w:szCs w:val="21"/>
        </w:rPr>
        <w:t>。</w:t>
      </w:r>
    </w:p>
    <w:p w14:paraId="00415AB9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Theme="minorEastAsia" w:hAnsiTheme="minorEastAsia"/>
          <w:szCs w:val="21"/>
        </w:rPr>
      </w:pPr>
    </w:p>
    <w:p w14:paraId="66422E44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（二）仪器、试剂准备</w:t>
      </w:r>
    </w:p>
    <w:p w14:paraId="13F5D65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>锥形瓶：</w:t>
      </w:r>
      <w:r>
        <w:rPr>
          <w:rFonts w:cs="Times New Roman" w:asciiTheme="minorEastAsia" w:hAnsiTheme="minorEastAsia"/>
          <w:szCs w:val="21"/>
        </w:rPr>
        <w:t>250mL</w:t>
      </w:r>
    </w:p>
    <w:p w14:paraId="592CEEE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2.移液</w:t>
      </w:r>
      <w:r>
        <w:rPr>
          <w:rFonts w:hint="eastAsia" w:cs="Times New Roman" w:asciiTheme="minorEastAsia" w:hAnsiTheme="minorEastAsia"/>
          <w:bCs/>
          <w:szCs w:val="21"/>
        </w:rPr>
        <w:t>管：50mL</w:t>
      </w:r>
    </w:p>
    <w:p w14:paraId="2BD69E5D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3.滴定管：</w:t>
      </w:r>
      <w:r>
        <w:rPr>
          <w:rFonts w:cs="Times New Roman" w:asciiTheme="minorEastAsia" w:hAnsiTheme="minorEastAsia"/>
          <w:bCs/>
          <w:szCs w:val="21"/>
        </w:rPr>
        <w:t>25mL或50mL，最小刻度为0.1mL</w:t>
      </w:r>
    </w:p>
    <w:p w14:paraId="63862C53">
      <w:pPr>
        <w:autoSpaceDE w:val="0"/>
        <w:autoSpaceDN w:val="0"/>
        <w:adjustRightInd w:val="0"/>
        <w:snapToGrid w:val="0"/>
        <w:ind w:firstLine="420"/>
        <w:textAlignment w:val="bottom"/>
        <w:rPr>
          <w:rFonts w:cs="Times New Roman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szCs w:val="21"/>
        </w:rPr>
        <w:t>4.吸量管：</w:t>
      </w:r>
      <w:r>
        <w:rPr>
          <w:rFonts w:cs="Times New Roman" w:asciiTheme="minorEastAsia" w:hAnsiTheme="minorEastAsia"/>
          <w:bCs/>
          <w:szCs w:val="21"/>
        </w:rPr>
        <w:t>1mL</w:t>
      </w:r>
    </w:p>
    <w:p w14:paraId="2D5F647D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bCs/>
          <w:szCs w:val="21"/>
        </w:rPr>
        <w:t>6.</w:t>
      </w:r>
      <w:r>
        <w:rPr>
          <w:rFonts w:hint="eastAsia" w:asciiTheme="minorEastAsia" w:hAnsiTheme="minorEastAsia"/>
          <w:szCs w:val="21"/>
        </w:rPr>
        <w:t>胶头滴管</w:t>
      </w:r>
    </w:p>
    <w:p w14:paraId="3F9EDE4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7.洗耳球</w:t>
      </w:r>
    </w:p>
    <w:p w14:paraId="4CC360CE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8.洗瓶：</w:t>
      </w:r>
      <w:r>
        <w:rPr>
          <w:rFonts w:hint="eastAsia" w:cs="Times New Roman" w:asciiTheme="minorEastAsia" w:hAnsiTheme="minorEastAsia"/>
          <w:bCs/>
          <w:szCs w:val="21"/>
        </w:rPr>
        <w:t>500mL</w:t>
      </w:r>
    </w:p>
    <w:p w14:paraId="7E658C1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</w:t>
      </w:r>
      <w:r>
        <w:rPr>
          <w:rFonts w:hint="eastAsia" w:cs="Times New Roman" w:asciiTheme="minorEastAsia" w:hAnsiTheme="minorEastAsia"/>
          <w:bCs/>
          <w:szCs w:val="21"/>
        </w:rPr>
        <w:t>硫酸溶液(</w:t>
      </w:r>
      <w:r>
        <w:rPr>
          <w:rFonts w:hint="eastAsia" w:cs="Times New Roman" w:asciiTheme="minorEastAsia" w:hAnsiTheme="minorEastAsia"/>
          <w:bCs/>
          <w:position w:val="-24"/>
          <w:szCs w:val="21"/>
        </w:rPr>
        <w:object>
          <v:shape id="_x0000_i1025" o:spt="75" type="#_x0000_t75" style="height:24.6pt;width:7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cs="Times New Roman" w:asciiTheme="minorEastAsia" w:hAnsiTheme="minorEastAsia"/>
          <w:bCs/>
          <w:szCs w:val="21"/>
        </w:rPr>
        <w:t>H</w:t>
      </w:r>
      <w:r>
        <w:rPr>
          <w:rFonts w:hint="eastAsia" w:cs="Times New Roman" w:asciiTheme="minorEastAsia" w:hAnsiTheme="minorEastAsia"/>
          <w:bCs/>
          <w:szCs w:val="21"/>
          <w:vertAlign w:val="subscript"/>
        </w:rPr>
        <w:t>2</w:t>
      </w:r>
      <w:r>
        <w:rPr>
          <w:rFonts w:hint="eastAsia" w:cs="Times New Roman" w:asciiTheme="minorEastAsia" w:hAnsiTheme="minorEastAsia"/>
          <w:bCs/>
          <w:szCs w:val="21"/>
        </w:rPr>
        <w:t>SO</w:t>
      </w:r>
      <w:r>
        <w:rPr>
          <w:rFonts w:hint="eastAsia" w:cs="Times New Roman" w:asciiTheme="minorEastAsia" w:hAnsiTheme="minorEastAsia"/>
          <w:bCs/>
          <w:szCs w:val="21"/>
          <w:vertAlign w:val="subscript"/>
        </w:rPr>
        <w:t>4</w:t>
      </w:r>
      <w:r>
        <w:rPr>
          <w:rFonts w:hint="eastAsia" w:cs="Times New Roman" w:asciiTheme="minorEastAsia" w:hAnsiTheme="minorEastAsia"/>
          <w:bCs/>
          <w:szCs w:val="21"/>
        </w:rPr>
        <w:t>)约0.1mol/L</w:t>
      </w:r>
    </w:p>
    <w:p w14:paraId="18BC0C4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</w:t>
      </w:r>
      <w:r>
        <w:rPr>
          <w:rFonts w:hint="eastAsia" w:cs="Times New Roman" w:asciiTheme="minorEastAsia" w:hAnsiTheme="minorEastAsia"/>
          <w:bCs/>
          <w:szCs w:val="21"/>
        </w:rPr>
        <w:t>硝酸银标准滴定溶液(AgNO</w:t>
      </w:r>
      <w:r>
        <w:rPr>
          <w:rFonts w:hint="eastAsia" w:cs="Times New Roman" w:asciiTheme="minorEastAsia" w:hAnsiTheme="minorEastAsia"/>
          <w:bCs/>
          <w:szCs w:val="21"/>
          <w:vertAlign w:val="subscript"/>
        </w:rPr>
        <w:t>3</w:t>
      </w:r>
      <w:r>
        <w:rPr>
          <w:rFonts w:hint="eastAsia" w:cs="Times New Roman" w:asciiTheme="minorEastAsia" w:hAnsiTheme="minorEastAsia"/>
          <w:bCs/>
          <w:szCs w:val="21"/>
        </w:rPr>
        <w:t>)约0.02mol/L，按GB/T 601的规定进行制备，也可按附录A进行制备。</w:t>
      </w:r>
    </w:p>
    <w:p w14:paraId="012EA83A">
      <w:pPr>
        <w:autoSpaceDE w:val="0"/>
        <w:autoSpaceDN w:val="0"/>
        <w:adjustRightInd w:val="0"/>
        <w:snapToGrid w:val="0"/>
        <w:ind w:left="420" w:leftChars="20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</w:t>
      </w:r>
      <w:r>
        <w:rPr>
          <w:rFonts w:hint="eastAsia" w:cs="Times New Roman" w:asciiTheme="minorEastAsia" w:hAnsiTheme="minorEastAsia"/>
          <w:bCs/>
          <w:szCs w:val="21"/>
        </w:rPr>
        <w:t>铬酸钾指示液:50g/L</w:t>
      </w:r>
      <w:r>
        <w:rPr>
          <w:rFonts w:hint="eastAsia" w:cs="Times New Roman" w:asciiTheme="minorEastAsia" w:hAnsiTheme="minorEastAsia"/>
          <w:bCs/>
          <w:szCs w:val="21"/>
        </w:rPr>
        <w:br w:type="textWrapping"/>
      </w:r>
      <w:r>
        <w:rPr>
          <w:rFonts w:hint="eastAsia" w:cs="Times New Roman" w:asciiTheme="minorEastAsia" w:hAnsiTheme="minorEastAsia"/>
          <w:bCs/>
          <w:szCs w:val="21"/>
        </w:rPr>
        <w:t>12.酚酞指示液:10g/L乙醇溶液</w:t>
      </w:r>
    </w:p>
    <w:p w14:paraId="75F87CA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13.样品：工业循环冷却水或锅炉用水</w:t>
      </w:r>
    </w:p>
    <w:p w14:paraId="58D30CB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备注：</w:t>
      </w:r>
      <w:r>
        <w:rPr>
          <w:rFonts w:hint="eastAsia" w:asciiTheme="minorEastAsia" w:hAnsiTheme="minorEastAsia"/>
          <w:iCs/>
          <w:szCs w:val="21"/>
        </w:rPr>
        <w:t>莫尔法测定范围：</w:t>
      </w:r>
      <w:r>
        <w:rPr>
          <w:rFonts w:hint="eastAsia" w:cs="Times New Roman" w:asciiTheme="minorEastAsia" w:hAnsiTheme="minorEastAsia"/>
        </w:rPr>
        <w:t>3mg/L～150mg/L，超过150mg/L时，可适当减少取样体积，稀释后测定。</w:t>
      </w:r>
    </w:p>
    <w:p w14:paraId="339C1CE7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cs="宋体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cs="宋体"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cs="宋体" w:asciiTheme="minorEastAsia" w:hAnsiTheme="minorEastAsia" w:eastAsiaTheme="minorEastAsia"/>
          <w:szCs w:val="21"/>
        </w:rPr>
        <w:t>（三）考场准备</w:t>
      </w:r>
    </w:p>
    <w:p w14:paraId="070DA1E3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1.考场整洁、卫生、明亮、符合考核要求</w:t>
      </w:r>
      <w:r>
        <w:rPr>
          <w:rFonts w:hint="eastAsia" w:asciiTheme="minorEastAsia" w:hAnsiTheme="minorEastAsia"/>
          <w:szCs w:val="21"/>
        </w:rPr>
        <w:t>；</w:t>
      </w:r>
    </w:p>
    <w:p w14:paraId="31083E62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2.考位安排合理，考核方便</w:t>
      </w:r>
      <w:r>
        <w:rPr>
          <w:rFonts w:hint="eastAsia" w:asciiTheme="minorEastAsia" w:hAnsiTheme="minorEastAsia"/>
          <w:szCs w:val="21"/>
        </w:rPr>
        <w:t>；</w:t>
      </w:r>
    </w:p>
    <w:p w14:paraId="244E02EE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3.仪器、试剂存放合理并能满足考核用量</w:t>
      </w:r>
      <w:r>
        <w:rPr>
          <w:rFonts w:hint="eastAsia" w:asciiTheme="minorEastAsia" w:hAnsiTheme="minorEastAsia"/>
          <w:szCs w:val="21"/>
        </w:rPr>
        <w:t>；</w:t>
      </w:r>
    </w:p>
    <w:p w14:paraId="5FD32952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4.有符合安全要求的电源插座</w:t>
      </w:r>
      <w:r>
        <w:rPr>
          <w:rFonts w:hint="eastAsia" w:asciiTheme="minorEastAsia" w:hAnsiTheme="minorEastAsia"/>
          <w:szCs w:val="21"/>
        </w:rPr>
        <w:t>；</w:t>
      </w:r>
    </w:p>
    <w:p w14:paraId="42E505DB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5.上下水畅通。</w:t>
      </w:r>
    </w:p>
    <w:p w14:paraId="671E7EF1">
      <w:pPr>
        <w:adjustRightInd w:val="0"/>
        <w:snapToGrid w:val="0"/>
        <w:rPr>
          <w:rFonts w:asciiTheme="minorEastAsia" w:hAnsiTheme="minorEastAsia"/>
          <w:b/>
          <w:szCs w:val="21"/>
        </w:rPr>
      </w:pPr>
    </w:p>
    <w:p w14:paraId="17F8E255">
      <w:pPr>
        <w:adjustRightInd w:val="0"/>
        <w:snapToGrid w:val="0"/>
        <w:rPr>
          <w:rFonts w:asciiTheme="minorEastAsia" w:hAnsiTheme="minorEastAsia"/>
          <w:b/>
          <w:szCs w:val="21"/>
        </w:rPr>
      </w:pPr>
    </w:p>
    <w:p w14:paraId="420F973E"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br w:type="page"/>
      </w:r>
    </w:p>
    <w:p w14:paraId="45618284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二、</w:t>
      </w:r>
      <w:bookmarkStart w:id="1" w:name="_GoBack"/>
      <w:bookmarkEnd w:id="1"/>
      <w:r>
        <w:rPr>
          <w:rFonts w:asciiTheme="minorEastAsia" w:hAnsiTheme="minorEastAsia"/>
          <w:szCs w:val="21"/>
        </w:rPr>
        <w:t>（一）说明</w:t>
      </w:r>
    </w:p>
    <w:p w14:paraId="48D8EA5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1.</w:t>
      </w:r>
      <w:r>
        <w:rPr>
          <w:rFonts w:asciiTheme="minorEastAsia" w:hAnsiTheme="minorEastAsia"/>
          <w:szCs w:val="21"/>
        </w:rPr>
        <w:t>参照</w:t>
      </w:r>
      <w:r>
        <w:rPr>
          <w:rFonts w:hint="eastAsia" w:asciiTheme="minorEastAsia" w:hAnsiTheme="minorEastAsia"/>
          <w:szCs w:val="21"/>
        </w:rPr>
        <w:t>《</w:t>
      </w:r>
      <w:r>
        <w:rPr>
          <w:rFonts w:hint="eastAsia" w:cs="宋体" w:asciiTheme="minorEastAsia" w:hAnsiTheme="minorEastAsia"/>
          <w:color w:val="000000"/>
          <w:szCs w:val="21"/>
        </w:rPr>
        <w:t>GB</w:t>
      </w:r>
      <w:r>
        <w:rPr>
          <w:rFonts w:cs="宋体" w:asciiTheme="minorEastAsia" w:hAnsiTheme="minorEastAsia"/>
          <w:color w:val="000000"/>
          <w:szCs w:val="21"/>
        </w:rPr>
        <w:t>/</w:t>
      </w:r>
      <w:r>
        <w:rPr>
          <w:rFonts w:hint="eastAsia" w:cs="宋体" w:asciiTheme="minorEastAsia" w:hAnsiTheme="minorEastAsia"/>
          <w:color w:val="000000"/>
          <w:szCs w:val="21"/>
        </w:rPr>
        <w:t>T 13531.7-2018 化妆品通用检验方法 折光指数的测定</w:t>
      </w:r>
      <w:r>
        <w:rPr>
          <w:rFonts w:hint="eastAsia" w:asciiTheme="minorEastAsia" w:hAnsiTheme="minorEastAsia"/>
          <w:szCs w:val="21"/>
        </w:rPr>
        <w:t>》</w:t>
      </w:r>
      <w:r>
        <w:rPr>
          <w:rFonts w:hint="eastAsia" w:asciiTheme="minorEastAsia" w:hAnsiTheme="minorEastAsia"/>
          <w:kern w:val="0"/>
          <w:szCs w:val="21"/>
        </w:rPr>
        <w:t>；</w:t>
      </w:r>
    </w:p>
    <w:p w14:paraId="44A2735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2.所用试剂的纯度应在分析纯以上；所用水应为蒸馏水或同等纯度的水</w:t>
      </w:r>
      <w:r>
        <w:rPr>
          <w:rFonts w:hint="eastAsia" w:asciiTheme="minorEastAsia" w:hAnsiTheme="minorEastAsia"/>
          <w:szCs w:val="21"/>
        </w:rPr>
        <w:t>。</w:t>
      </w:r>
    </w:p>
    <w:p w14:paraId="272F3D0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（二）仪器、试剂准备</w:t>
      </w:r>
    </w:p>
    <w:p w14:paraId="5A45E5E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>阿贝折光仪</w:t>
      </w:r>
    </w:p>
    <w:p w14:paraId="4691A203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2.恒温水循环泵</w:t>
      </w:r>
    </w:p>
    <w:p w14:paraId="5C0137C9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3.烧杯：100mL</w:t>
      </w:r>
    </w:p>
    <w:p w14:paraId="35C60D09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4.洗瓶：</w:t>
      </w:r>
      <w:r>
        <w:rPr>
          <w:rFonts w:hint="eastAsia" w:cs="Times New Roman" w:asciiTheme="minorEastAsia" w:hAnsiTheme="minorEastAsia"/>
          <w:bCs/>
          <w:szCs w:val="21"/>
        </w:rPr>
        <w:t>500mL</w:t>
      </w:r>
    </w:p>
    <w:p w14:paraId="09EEE525">
      <w:pPr>
        <w:autoSpaceDE w:val="0"/>
        <w:autoSpaceDN w:val="0"/>
        <w:adjustRightInd w:val="0"/>
        <w:snapToGrid w:val="0"/>
        <w:ind w:firstLine="420"/>
        <w:textAlignment w:val="bottom"/>
        <w:rPr>
          <w:rFonts w:cs="Times New Roman" w:asciiTheme="minorEastAsia" w:hAnsiTheme="minorEastAsia"/>
          <w:bCs/>
          <w:szCs w:val="21"/>
        </w:rPr>
      </w:pPr>
      <w:r>
        <w:rPr>
          <w:rFonts w:hint="eastAsia" w:asciiTheme="minorEastAsia" w:hAnsiTheme="minorEastAsia"/>
          <w:szCs w:val="21"/>
        </w:rPr>
        <w:t>5.胶头滴管</w:t>
      </w:r>
    </w:p>
    <w:p w14:paraId="2CD96BD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bCs/>
          <w:szCs w:val="21"/>
        </w:rPr>
        <w:t>6.</w:t>
      </w:r>
      <w:r>
        <w:rPr>
          <w:rFonts w:hint="eastAsia" w:asciiTheme="minorEastAsia" w:hAnsiTheme="minorEastAsia"/>
          <w:szCs w:val="21"/>
        </w:rPr>
        <w:t>擦镜纸</w:t>
      </w:r>
    </w:p>
    <w:p w14:paraId="68A8954A">
      <w:pPr>
        <w:autoSpaceDE w:val="0"/>
        <w:autoSpaceDN w:val="0"/>
        <w:adjustRightInd w:val="0"/>
        <w:snapToGrid w:val="0"/>
        <w:ind w:left="420" w:leftChars="20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.样品：1,3-丁二醇，椰子油（市售，化妆品原料）</w:t>
      </w:r>
    </w:p>
    <w:p w14:paraId="2674183E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（三）考场准备</w:t>
      </w:r>
    </w:p>
    <w:p w14:paraId="4ED2CCA0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1.考场整洁、卫生、明亮、符合考核要求</w:t>
      </w:r>
      <w:r>
        <w:rPr>
          <w:rFonts w:hint="eastAsia" w:asciiTheme="minorEastAsia" w:hAnsiTheme="minorEastAsia"/>
          <w:szCs w:val="21"/>
        </w:rPr>
        <w:t>；</w:t>
      </w:r>
    </w:p>
    <w:p w14:paraId="0801089F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2.考位安排合理，考核方便</w:t>
      </w:r>
      <w:r>
        <w:rPr>
          <w:rFonts w:hint="eastAsia" w:asciiTheme="minorEastAsia" w:hAnsiTheme="minorEastAsia"/>
          <w:szCs w:val="21"/>
        </w:rPr>
        <w:t>；</w:t>
      </w:r>
    </w:p>
    <w:p w14:paraId="2AB45DDB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3.仪器、试剂存放合理并能满足考核用量</w:t>
      </w:r>
      <w:r>
        <w:rPr>
          <w:rFonts w:hint="eastAsia" w:asciiTheme="minorEastAsia" w:hAnsiTheme="minorEastAsia"/>
          <w:szCs w:val="21"/>
        </w:rPr>
        <w:t>；</w:t>
      </w:r>
    </w:p>
    <w:p w14:paraId="648166D5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4.有符合安全要求的电源插座</w:t>
      </w:r>
      <w:r>
        <w:rPr>
          <w:rFonts w:hint="eastAsia" w:asciiTheme="minorEastAsia" w:hAnsiTheme="minorEastAsia"/>
          <w:szCs w:val="21"/>
        </w:rPr>
        <w:t>；</w:t>
      </w:r>
    </w:p>
    <w:p w14:paraId="5352F622">
      <w:pPr>
        <w:autoSpaceDE w:val="0"/>
        <w:autoSpaceDN w:val="0"/>
        <w:adjustRightInd w:val="0"/>
        <w:snapToGrid w:val="0"/>
        <w:textAlignment w:val="bottom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5.上下水畅通。</w:t>
      </w:r>
    </w:p>
    <w:p w14:paraId="30B960C0">
      <w:pPr>
        <w:adjustRightInd w:val="0"/>
        <w:snapToGrid w:val="0"/>
        <w:ind w:firstLine="420" w:firstLineChars="200"/>
        <w:rPr>
          <w:rFonts w:asciiTheme="minorEastAsia" w:hAnsiTheme="minorEastAsia"/>
          <w:bCs/>
          <w:szCs w:val="21"/>
        </w:rPr>
      </w:pPr>
    </w:p>
    <w:p w14:paraId="52C17CE4">
      <w:pPr>
        <w:adjustRightInd w:val="0"/>
        <w:snapToGrid w:val="0"/>
        <w:rPr>
          <w:rFonts w:asciiTheme="minorEastAsia" w:hAnsiTheme="minorEastAsia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C0"/>
    <w:rsid w:val="00010044"/>
    <w:rsid w:val="000657F7"/>
    <w:rsid w:val="0007147D"/>
    <w:rsid w:val="0009433D"/>
    <w:rsid w:val="000E29F7"/>
    <w:rsid w:val="001E303D"/>
    <w:rsid w:val="00200C19"/>
    <w:rsid w:val="00263E76"/>
    <w:rsid w:val="00266051"/>
    <w:rsid w:val="002B3E16"/>
    <w:rsid w:val="002D629D"/>
    <w:rsid w:val="002E54B0"/>
    <w:rsid w:val="00313686"/>
    <w:rsid w:val="00316B8C"/>
    <w:rsid w:val="003A1566"/>
    <w:rsid w:val="003E2F91"/>
    <w:rsid w:val="004731CB"/>
    <w:rsid w:val="00491CED"/>
    <w:rsid w:val="004C13AD"/>
    <w:rsid w:val="004C1C77"/>
    <w:rsid w:val="004E54C6"/>
    <w:rsid w:val="004F0AA2"/>
    <w:rsid w:val="00502F8A"/>
    <w:rsid w:val="005374BB"/>
    <w:rsid w:val="005503A2"/>
    <w:rsid w:val="00551010"/>
    <w:rsid w:val="00582EAD"/>
    <w:rsid w:val="005B0B15"/>
    <w:rsid w:val="005D20AE"/>
    <w:rsid w:val="00603683"/>
    <w:rsid w:val="00611C93"/>
    <w:rsid w:val="00631CF2"/>
    <w:rsid w:val="00653363"/>
    <w:rsid w:val="006669EE"/>
    <w:rsid w:val="006C043F"/>
    <w:rsid w:val="006D5AE2"/>
    <w:rsid w:val="006F755C"/>
    <w:rsid w:val="007166B5"/>
    <w:rsid w:val="007A6481"/>
    <w:rsid w:val="007C0831"/>
    <w:rsid w:val="007D082D"/>
    <w:rsid w:val="007D6DF3"/>
    <w:rsid w:val="00801A81"/>
    <w:rsid w:val="00835A45"/>
    <w:rsid w:val="008400DB"/>
    <w:rsid w:val="00871151"/>
    <w:rsid w:val="00883C5B"/>
    <w:rsid w:val="00893B5B"/>
    <w:rsid w:val="00903521"/>
    <w:rsid w:val="00942B1B"/>
    <w:rsid w:val="009563B1"/>
    <w:rsid w:val="00992A51"/>
    <w:rsid w:val="00A27105"/>
    <w:rsid w:val="00A5051B"/>
    <w:rsid w:val="00A5178B"/>
    <w:rsid w:val="00A806C0"/>
    <w:rsid w:val="00A82213"/>
    <w:rsid w:val="00B623A1"/>
    <w:rsid w:val="00BE2E95"/>
    <w:rsid w:val="00BF6953"/>
    <w:rsid w:val="00C07D58"/>
    <w:rsid w:val="00C176A5"/>
    <w:rsid w:val="00C41DED"/>
    <w:rsid w:val="00C74BE1"/>
    <w:rsid w:val="00C759A9"/>
    <w:rsid w:val="00CD1783"/>
    <w:rsid w:val="00CE0835"/>
    <w:rsid w:val="00CF5F8D"/>
    <w:rsid w:val="00D03F48"/>
    <w:rsid w:val="00D321CB"/>
    <w:rsid w:val="00D55E98"/>
    <w:rsid w:val="00D618DA"/>
    <w:rsid w:val="00D75C40"/>
    <w:rsid w:val="00D93120"/>
    <w:rsid w:val="00DD2A14"/>
    <w:rsid w:val="00DF0DCF"/>
    <w:rsid w:val="00DF1CE6"/>
    <w:rsid w:val="00E50BA5"/>
    <w:rsid w:val="00E563E2"/>
    <w:rsid w:val="00E73CD5"/>
    <w:rsid w:val="00EE4091"/>
    <w:rsid w:val="00F42B1C"/>
    <w:rsid w:val="00F8693D"/>
    <w:rsid w:val="00F90417"/>
    <w:rsid w:val="00F97594"/>
    <w:rsid w:val="00FE0F60"/>
    <w:rsid w:val="00FE556D"/>
    <w:rsid w:val="00FF5090"/>
    <w:rsid w:val="035765F8"/>
    <w:rsid w:val="04416F74"/>
    <w:rsid w:val="079E043F"/>
    <w:rsid w:val="085F600F"/>
    <w:rsid w:val="0ACB07E4"/>
    <w:rsid w:val="0FC20410"/>
    <w:rsid w:val="101C7234"/>
    <w:rsid w:val="126110E1"/>
    <w:rsid w:val="162226A8"/>
    <w:rsid w:val="19BA18EF"/>
    <w:rsid w:val="1B8514C3"/>
    <w:rsid w:val="1BD7049A"/>
    <w:rsid w:val="32DC5BAB"/>
    <w:rsid w:val="36C856B4"/>
    <w:rsid w:val="3DA75728"/>
    <w:rsid w:val="3EAC7E08"/>
    <w:rsid w:val="4527264C"/>
    <w:rsid w:val="5186130E"/>
    <w:rsid w:val="54985771"/>
    <w:rsid w:val="556E710A"/>
    <w:rsid w:val="63870A9C"/>
    <w:rsid w:val="6C35481E"/>
    <w:rsid w:val="6E3D2C02"/>
    <w:rsid w:val="6FDE2BB2"/>
    <w:rsid w:val="70D622A2"/>
    <w:rsid w:val="72602BED"/>
    <w:rsid w:val="739F53F4"/>
    <w:rsid w:val="77A4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1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qFormat/>
    <w:uiPriority w:val="0"/>
    <w:rPr>
      <w:kern w:val="2"/>
      <w:sz w:val="18"/>
      <w:szCs w:val="18"/>
    </w:rPr>
  </w:style>
  <w:style w:type="paragraph" w:customStyle="1" w:styleId="14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800</Characters>
  <Lines>6</Lines>
  <Paragraphs>1</Paragraphs>
  <TotalTime>7</TotalTime>
  <ScaleCrop>false</ScaleCrop>
  <LinksUpToDate>false</LinksUpToDate>
  <CharactersWithSpaces>852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2021-03-07T15:20:00Z</dcterms:created>
  <dc:creator>Windows 用户</dc:creator>
  <cp:lastModifiedBy>深空灰捏</cp:lastModifiedBy>
  <dcterms:modified xsi:type="dcterms:W3CDTF">2025-11-30T08:49:47Z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6F277CA81EEC408D82FF38573064A526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